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E41" w:rsidRPr="00AC320A" w:rsidRDefault="00C37E41" w:rsidP="00C37E41">
      <w:pPr>
        <w:pStyle w:val="3GPPHeader"/>
        <w:spacing w:after="60"/>
        <w:jc w:val="both"/>
        <w:rPr>
          <w:rFonts w:ascii="Arial" w:hAnsi="Arial" w:cs="Arial"/>
          <w:lang w:eastAsia="zh-CN"/>
        </w:rPr>
      </w:pPr>
      <w:r w:rsidRPr="00AC320A">
        <w:rPr>
          <w:rFonts w:ascii="Arial" w:hAnsi="Arial" w:cs="Arial"/>
        </w:rPr>
        <w:t>3GPP TSG-RAN WG2 Meeting #1</w:t>
      </w:r>
      <w:r>
        <w:rPr>
          <w:rFonts w:ascii="Arial" w:hAnsi="Arial" w:cs="Arial"/>
        </w:rPr>
        <w:t>13-bis-e</w:t>
      </w:r>
      <w:r w:rsidRPr="00AC320A">
        <w:rPr>
          <w:rFonts w:ascii="Arial" w:hAnsi="Arial" w:cs="Arial"/>
        </w:rPr>
        <w:tab/>
      </w:r>
      <w:r w:rsidRPr="00C37E41">
        <w:rPr>
          <w:rFonts w:ascii="Arial" w:hAnsi="Arial" w:cs="Arial"/>
          <w:i/>
        </w:rPr>
        <w:t>R2-210</w:t>
      </w:r>
      <w:r w:rsidR="00813932">
        <w:rPr>
          <w:rFonts w:ascii="Arial" w:hAnsi="Arial" w:cs="Arial"/>
          <w:i/>
        </w:rPr>
        <w:t>3330</w:t>
      </w:r>
      <w:bookmarkStart w:id="0" w:name="_GoBack"/>
      <w:bookmarkEnd w:id="0"/>
    </w:p>
    <w:p w:rsidR="00C37E41" w:rsidRDefault="00C37E41" w:rsidP="00C37E41">
      <w:pPr>
        <w:pStyle w:val="CRCoverPage"/>
        <w:outlineLvl w:val="0"/>
        <w:rPr>
          <w:b/>
          <w:sz w:val="24"/>
          <w:szCs w:val="24"/>
          <w:lang w:eastAsia="zh-CN"/>
        </w:rPr>
      </w:pPr>
      <w:r>
        <w:rPr>
          <w:b/>
          <w:sz w:val="24"/>
          <w:szCs w:val="24"/>
          <w:lang w:eastAsia="zh-CN"/>
        </w:rPr>
        <w:t>E-meeting, 12</w:t>
      </w:r>
      <w:r w:rsidRPr="001A6539">
        <w:rPr>
          <w:b/>
          <w:sz w:val="24"/>
          <w:szCs w:val="24"/>
          <w:vertAlign w:val="superscript"/>
          <w:lang w:eastAsia="zh-CN"/>
        </w:rPr>
        <w:t>th</w:t>
      </w:r>
      <w:r w:rsidRPr="001A6539">
        <w:rPr>
          <w:b/>
          <w:sz w:val="24"/>
          <w:szCs w:val="24"/>
          <w:lang w:eastAsia="zh-CN"/>
        </w:rPr>
        <w:t xml:space="preserve"> </w:t>
      </w:r>
      <w:r>
        <w:rPr>
          <w:b/>
          <w:sz w:val="24"/>
          <w:szCs w:val="24"/>
          <w:lang w:eastAsia="zh-CN"/>
        </w:rPr>
        <w:t xml:space="preserve">April </w:t>
      </w:r>
      <w:r w:rsidRPr="001A6539">
        <w:rPr>
          <w:b/>
          <w:sz w:val="24"/>
          <w:szCs w:val="24"/>
          <w:lang w:eastAsia="zh-CN"/>
        </w:rPr>
        <w:t xml:space="preserve">– </w:t>
      </w:r>
      <w:r>
        <w:rPr>
          <w:b/>
          <w:sz w:val="24"/>
          <w:szCs w:val="24"/>
          <w:lang w:eastAsia="zh-CN"/>
        </w:rPr>
        <w:t>20</w:t>
      </w:r>
      <w:r w:rsidRPr="001A6539">
        <w:rPr>
          <w:b/>
          <w:sz w:val="24"/>
          <w:szCs w:val="24"/>
          <w:vertAlign w:val="superscript"/>
          <w:lang w:eastAsia="zh-CN"/>
        </w:rPr>
        <w:t>th</w:t>
      </w:r>
      <w:r>
        <w:rPr>
          <w:b/>
          <w:sz w:val="24"/>
          <w:szCs w:val="24"/>
          <w:lang w:eastAsia="zh-CN"/>
        </w:rPr>
        <w:t xml:space="preserve"> April 2021</w:t>
      </w:r>
    </w:p>
    <w:p w:rsidR="00AD5796" w:rsidRPr="00C37E41" w:rsidRDefault="00AD5796" w:rsidP="00AD5796">
      <w:pPr>
        <w:widowControl w:val="0"/>
        <w:tabs>
          <w:tab w:val="left" w:pos="1701"/>
          <w:tab w:val="right" w:pos="9923"/>
        </w:tabs>
        <w:spacing w:before="120" w:after="0"/>
        <w:rPr>
          <w:rFonts w:ascii="Arial" w:eastAsia="MS Mincho" w:hAnsi="Arial"/>
          <w:b/>
          <w:sz w:val="24"/>
          <w:szCs w:val="24"/>
          <w:lang w:val="en-US" w:eastAsia="x-none"/>
        </w:rPr>
      </w:pPr>
    </w:p>
    <w:p w:rsidR="00D87D9C" w:rsidRPr="00D41DC6" w:rsidRDefault="00D87D9C" w:rsidP="00D87D9C">
      <w:pPr>
        <w:pStyle w:val="CRCoverPage"/>
        <w:ind w:left="1980" w:hanging="1980"/>
        <w:rPr>
          <w:rFonts w:eastAsia="맑은 고딕" w:cs="Arial"/>
          <w:b/>
          <w:bCs/>
          <w:sz w:val="24"/>
          <w:lang w:eastAsia="ko-KR"/>
        </w:rPr>
      </w:pPr>
      <w:r w:rsidRPr="007C1EDD">
        <w:rPr>
          <w:rFonts w:cs="Arial"/>
          <w:b/>
          <w:bCs/>
          <w:sz w:val="24"/>
        </w:rPr>
        <w:t xml:space="preserve">Agenda </w:t>
      </w:r>
      <w:r w:rsidRPr="00BB23DF">
        <w:rPr>
          <w:rFonts w:cs="Arial"/>
          <w:b/>
          <w:bCs/>
          <w:sz w:val="24"/>
        </w:rPr>
        <w:t>item:</w:t>
      </w:r>
      <w:r w:rsidRPr="00BB23DF">
        <w:rPr>
          <w:rFonts w:cs="Arial"/>
          <w:b/>
          <w:bCs/>
          <w:sz w:val="24"/>
        </w:rPr>
        <w:tab/>
      </w:r>
      <w:r w:rsidR="007007EA">
        <w:rPr>
          <w:rFonts w:eastAsia="맑은 고딕" w:cs="Arial"/>
          <w:b/>
          <w:bCs/>
          <w:sz w:val="24"/>
          <w:lang w:eastAsia="ko-KR"/>
        </w:rPr>
        <w:t>8</w:t>
      </w:r>
      <w:r w:rsidR="0014537B">
        <w:rPr>
          <w:rFonts w:eastAsia="맑은 고딕" w:cs="Arial" w:hint="eastAsia"/>
          <w:b/>
          <w:bCs/>
          <w:sz w:val="24"/>
          <w:lang w:eastAsia="ko-KR"/>
        </w:rPr>
        <w:t>.</w:t>
      </w:r>
      <w:r w:rsidR="007007EA">
        <w:rPr>
          <w:rFonts w:eastAsia="맑은 고딕" w:cs="Arial"/>
          <w:b/>
          <w:bCs/>
          <w:sz w:val="24"/>
          <w:lang w:eastAsia="ko-KR"/>
        </w:rPr>
        <w:t>17</w:t>
      </w:r>
    </w:p>
    <w:p w:rsidR="00D87D9C" w:rsidRPr="00EC3D19" w:rsidRDefault="0026234F" w:rsidP="00D87D9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D87D9C" w:rsidRPr="001A7E54" w:rsidRDefault="00D87D9C" w:rsidP="00D87D9C">
      <w:pPr>
        <w:ind w:left="1985" w:hanging="1985"/>
        <w:rPr>
          <w:rFonts w:ascii="Arial" w:hAnsi="Arial" w:cs="Arial"/>
          <w:b/>
          <w:bCs/>
          <w:sz w:val="24"/>
          <w:lang w:val="en-US"/>
        </w:rPr>
      </w:pPr>
      <w:r w:rsidRPr="00EC3D19">
        <w:rPr>
          <w:rFonts w:ascii="Arial" w:hAnsi="Arial" w:cs="Arial"/>
          <w:b/>
          <w:bCs/>
          <w:sz w:val="24"/>
        </w:rPr>
        <w:t>Title:</w:t>
      </w:r>
      <w:r w:rsidRPr="00EC3D19">
        <w:rPr>
          <w:rFonts w:ascii="Arial" w:hAnsi="Arial" w:cs="Arial"/>
          <w:b/>
          <w:bCs/>
          <w:sz w:val="24"/>
        </w:rPr>
        <w:tab/>
      </w:r>
      <w:r w:rsidR="007007EA">
        <w:rPr>
          <w:rFonts w:asciiTheme="minorEastAsia" w:eastAsiaTheme="minorEastAsia" w:hAnsiTheme="minorEastAsia" w:cs="Arial" w:hint="eastAsia"/>
          <w:b/>
          <w:bCs/>
          <w:sz w:val="24"/>
          <w:lang w:eastAsia="ko-KR"/>
        </w:rPr>
        <w:t xml:space="preserve">Considerations on L1/L2 Centric </w:t>
      </w:r>
      <w:r w:rsidR="007007EA">
        <w:rPr>
          <w:rFonts w:asciiTheme="minorEastAsia" w:eastAsiaTheme="minorEastAsia" w:hAnsiTheme="minorEastAsia" w:cs="Arial"/>
          <w:b/>
          <w:bCs/>
          <w:sz w:val="24"/>
          <w:lang w:eastAsia="ko-KR"/>
        </w:rPr>
        <w:t>I</w:t>
      </w:r>
      <w:r w:rsidR="007007EA">
        <w:rPr>
          <w:rFonts w:asciiTheme="minorEastAsia" w:eastAsiaTheme="minorEastAsia" w:hAnsiTheme="minorEastAsia" w:cs="Arial" w:hint="eastAsia"/>
          <w:b/>
          <w:bCs/>
          <w:sz w:val="24"/>
          <w:lang w:eastAsia="ko-KR"/>
        </w:rPr>
        <w:t xml:space="preserve">nter-Cell </w:t>
      </w:r>
      <w:r w:rsidR="007007EA">
        <w:rPr>
          <w:rFonts w:asciiTheme="minorEastAsia" w:eastAsiaTheme="minorEastAsia" w:hAnsiTheme="minorEastAsia" w:cs="Arial"/>
          <w:b/>
          <w:bCs/>
          <w:sz w:val="24"/>
          <w:lang w:eastAsia="ko-KR"/>
        </w:rPr>
        <w:t>M</w:t>
      </w:r>
      <w:r w:rsidR="007007EA">
        <w:rPr>
          <w:rFonts w:asciiTheme="minorEastAsia" w:eastAsiaTheme="minorEastAsia" w:hAnsiTheme="minorEastAsia" w:cs="Arial" w:hint="eastAsia"/>
          <w:b/>
          <w:bCs/>
          <w:sz w:val="24"/>
          <w:lang w:eastAsia="ko-KR"/>
        </w:rPr>
        <w:t>obility</w:t>
      </w:r>
    </w:p>
    <w:p w:rsidR="00D87D9C" w:rsidRPr="00EC3D19" w:rsidRDefault="00D87D9C" w:rsidP="00D87D9C">
      <w:pPr>
        <w:pStyle w:val="BodyText"/>
      </w:pPr>
      <w:r>
        <w:rPr>
          <w:rFonts w:ascii="Arial" w:hAnsi="Arial" w:cs="Arial"/>
          <w:b/>
          <w:bCs/>
          <w:sz w:val="24"/>
        </w:rPr>
        <w:t>Document for:</w:t>
      </w:r>
      <w:r>
        <w:rPr>
          <w:rFonts w:ascii="Arial" w:hAnsi="Arial" w:cs="Arial"/>
          <w:b/>
          <w:bCs/>
          <w:sz w:val="24"/>
        </w:rPr>
        <w:tab/>
      </w:r>
      <w:r w:rsidR="00D7743C">
        <w:rPr>
          <w:rFonts w:ascii="Arial" w:hAnsi="Arial" w:cs="Arial"/>
          <w:b/>
          <w:bCs/>
          <w:sz w:val="24"/>
        </w:rPr>
        <w:tab/>
      </w:r>
      <w:r>
        <w:rPr>
          <w:rFonts w:ascii="Arial" w:hAnsi="Arial" w:cs="Arial"/>
          <w:b/>
          <w:bCs/>
          <w:sz w:val="24"/>
        </w:rPr>
        <w:t>Discussion &amp; Decision</w:t>
      </w:r>
      <w:r>
        <w:t xml:space="preserve"> </w:t>
      </w:r>
    </w:p>
    <w:p w:rsidR="00D87D9C" w:rsidRPr="00D87D9C" w:rsidRDefault="00D87D9C" w:rsidP="00D87D9C">
      <w:pPr>
        <w:pStyle w:val="Heading1"/>
      </w:pPr>
      <w:r>
        <w:t xml:space="preserve">1. </w:t>
      </w:r>
      <w:r w:rsidRPr="00EC3D19">
        <w:t>Introduction</w:t>
      </w:r>
    </w:p>
    <w:p w:rsidR="00C000D4" w:rsidRDefault="004E7404" w:rsidP="00E27F3A">
      <w:pPr>
        <w:jc w:val="both"/>
        <w:rPr>
          <w:rFonts w:ascii="Arial" w:eastAsia="맑은 고딕" w:hAnsi="Arial" w:cs="Arial"/>
          <w:sz w:val="22"/>
          <w:lang w:eastAsia="ko-KR"/>
        </w:rPr>
      </w:pPr>
      <w:r>
        <w:rPr>
          <w:rFonts w:ascii="Arial" w:eastAsia="맑은 고딕" w:hAnsi="Arial" w:cs="Arial"/>
          <w:sz w:val="22"/>
          <w:lang w:eastAsia="ko-KR"/>
        </w:rPr>
        <w:t xml:space="preserve">According to the WID of FeMIMO [1], </w:t>
      </w:r>
      <w:r w:rsidR="00D327AE">
        <w:rPr>
          <w:rFonts w:ascii="Arial" w:eastAsia="맑은 고딕" w:hAnsi="Arial" w:cs="Arial"/>
          <w:sz w:val="22"/>
          <w:lang w:eastAsia="ko-KR"/>
        </w:rPr>
        <w:t xml:space="preserve">TCI state update for </w:t>
      </w:r>
      <w:r w:rsidR="00D327AE" w:rsidRPr="00D327AE">
        <w:rPr>
          <w:rFonts w:ascii="Arial" w:eastAsia="맑은 고딕" w:hAnsi="Arial" w:cs="Arial"/>
          <w:sz w:val="22"/>
          <w:lang w:eastAsia="ko-KR"/>
        </w:rPr>
        <w:t>L1/L2-centric inter-cell mobility</w:t>
      </w:r>
      <w:r w:rsidR="00D327AE">
        <w:rPr>
          <w:rFonts w:ascii="Arial" w:eastAsia="맑은 고딕" w:hAnsi="Arial" w:cs="Arial"/>
          <w:sz w:val="22"/>
          <w:lang w:eastAsia="ko-KR"/>
        </w:rPr>
        <w:t xml:space="preserve"> is </w:t>
      </w:r>
      <w:r w:rsidR="00984181">
        <w:rPr>
          <w:rFonts w:ascii="Arial" w:eastAsia="맑은 고딕" w:hAnsi="Arial" w:cs="Arial"/>
          <w:sz w:val="22"/>
          <w:lang w:eastAsia="ko-KR"/>
        </w:rPr>
        <w:t xml:space="preserve">specified </w:t>
      </w:r>
      <w:r w:rsidR="00D327AE">
        <w:rPr>
          <w:rFonts w:ascii="Arial" w:eastAsia="맑은 고딕" w:hAnsi="Arial" w:cs="Arial"/>
          <w:sz w:val="22"/>
          <w:lang w:eastAsia="ko-KR"/>
        </w:rPr>
        <w:t xml:space="preserve">as an </w:t>
      </w:r>
      <w:r w:rsidR="00984181">
        <w:rPr>
          <w:rFonts w:ascii="Arial" w:eastAsia="맑은 고딕" w:hAnsi="Arial" w:cs="Arial"/>
          <w:sz w:val="22"/>
          <w:lang w:eastAsia="ko-KR"/>
        </w:rPr>
        <w:t>objective to enhance the multi-beam operation</w:t>
      </w:r>
      <w:r w:rsidR="00D327AE">
        <w:rPr>
          <w:rFonts w:ascii="Arial" w:eastAsia="맑은 고딕" w:hAnsi="Arial" w:cs="Arial"/>
          <w:sz w:val="22"/>
          <w:lang w:eastAsia="ko-KR"/>
        </w:rPr>
        <w:t>.</w:t>
      </w:r>
    </w:p>
    <w:p w:rsidR="00D327AE" w:rsidRPr="00D327AE" w:rsidRDefault="00D327AE" w:rsidP="00835965">
      <w:pPr>
        <w:numPr>
          <w:ilvl w:val="0"/>
          <w:numId w:val="4"/>
        </w:numPr>
        <w:overflowPunct/>
        <w:autoSpaceDE/>
        <w:autoSpaceDN/>
        <w:adjustRightInd/>
        <w:spacing w:after="0"/>
        <w:ind w:left="720"/>
        <w:jc w:val="both"/>
        <w:textAlignment w:val="auto"/>
        <w:rPr>
          <w:rFonts w:eastAsia="맑은 고딕"/>
          <w:lang w:eastAsia="en-US"/>
        </w:rPr>
      </w:pPr>
      <w:r w:rsidRPr="00D327AE">
        <w:rPr>
          <w:rFonts w:eastAsia="맑은 고딕"/>
          <w:lang w:eastAsia="en-US"/>
        </w:rPr>
        <w:t xml:space="preserve">Enhancement on multi-beam operation, mainly targeting FR2 while also applicable to FR1: </w:t>
      </w:r>
    </w:p>
    <w:p w:rsidR="00D327AE" w:rsidRPr="00D327AE" w:rsidRDefault="00D327AE" w:rsidP="00835965">
      <w:pPr>
        <w:numPr>
          <w:ilvl w:val="1"/>
          <w:numId w:val="4"/>
        </w:numPr>
        <w:overflowPunct/>
        <w:autoSpaceDE/>
        <w:autoSpaceDN/>
        <w:adjustRightInd/>
        <w:spacing w:after="0"/>
        <w:ind w:left="1440"/>
        <w:jc w:val="both"/>
        <w:textAlignment w:val="auto"/>
        <w:rPr>
          <w:rFonts w:eastAsia="맑은 고딕"/>
          <w:lang w:eastAsia="en-US"/>
        </w:rPr>
      </w:pPr>
      <w:r w:rsidRPr="00D327AE">
        <w:rPr>
          <w:rFonts w:eastAsia="맑은 고딕"/>
          <w:lang w:eastAsia="en-US"/>
        </w:rPr>
        <w:t>Identify and specify features to facilitate more efficient (lower latency and overhead) DL/UL beam management to support higher intra- and L1/L2-centric inter-cell mobility and/or a larger number of configured TCI states:</w:t>
      </w:r>
    </w:p>
    <w:p w:rsidR="00D327AE" w:rsidRPr="00D327AE" w:rsidRDefault="00D327AE" w:rsidP="00835965">
      <w:pPr>
        <w:numPr>
          <w:ilvl w:val="2"/>
          <w:numId w:val="4"/>
        </w:numPr>
        <w:overflowPunct/>
        <w:autoSpaceDE/>
        <w:autoSpaceDN/>
        <w:adjustRightInd/>
        <w:spacing w:after="0"/>
        <w:ind w:left="2160"/>
        <w:jc w:val="both"/>
        <w:textAlignment w:val="auto"/>
        <w:rPr>
          <w:rFonts w:eastAsia="맑은 고딕"/>
          <w:lang w:eastAsia="en-US"/>
        </w:rPr>
      </w:pPr>
      <w:r w:rsidRPr="00D327AE">
        <w:rPr>
          <w:rFonts w:eastAsia="맑은 고딕"/>
          <w:lang w:eastAsia="en-US"/>
        </w:rPr>
        <w:t>Common beam for data and control transmission/reception for DL and UL, especially for intra-band CA</w:t>
      </w:r>
    </w:p>
    <w:p w:rsidR="00D327AE" w:rsidRPr="00D327AE" w:rsidRDefault="00D327AE" w:rsidP="00835965">
      <w:pPr>
        <w:numPr>
          <w:ilvl w:val="2"/>
          <w:numId w:val="4"/>
        </w:numPr>
        <w:overflowPunct/>
        <w:autoSpaceDE/>
        <w:autoSpaceDN/>
        <w:adjustRightInd/>
        <w:spacing w:after="0"/>
        <w:ind w:left="2160"/>
        <w:jc w:val="both"/>
        <w:textAlignment w:val="auto"/>
        <w:rPr>
          <w:rFonts w:eastAsia="맑은 고딕"/>
          <w:lang w:eastAsia="en-US"/>
        </w:rPr>
      </w:pPr>
      <w:r w:rsidRPr="00D327AE">
        <w:rPr>
          <w:rFonts w:eastAsia="맑은 고딕"/>
          <w:lang w:eastAsia="en-US"/>
        </w:rPr>
        <w:t>Unified TCI framework for DL and UL beam indication</w:t>
      </w:r>
    </w:p>
    <w:p w:rsidR="00D327AE" w:rsidRPr="00D327AE" w:rsidRDefault="00D327AE" w:rsidP="00835965">
      <w:pPr>
        <w:numPr>
          <w:ilvl w:val="2"/>
          <w:numId w:val="4"/>
        </w:numPr>
        <w:overflowPunct/>
        <w:autoSpaceDE/>
        <w:autoSpaceDN/>
        <w:adjustRightInd/>
        <w:spacing w:after="0"/>
        <w:ind w:left="2160"/>
        <w:jc w:val="both"/>
        <w:textAlignment w:val="auto"/>
        <w:rPr>
          <w:rFonts w:eastAsia="맑은 고딕"/>
          <w:lang w:eastAsia="en-US"/>
        </w:rPr>
      </w:pPr>
      <w:r w:rsidRPr="00D327AE">
        <w:rPr>
          <w:rFonts w:eastAsia="맑은 고딕"/>
          <w:lang w:eastAsia="en-US"/>
        </w:rPr>
        <w:t>Enhancement on signaling mechanisms for the above features to improve latency and efficiency with more usage of dynamic control signaling (as opposed to RRC)</w:t>
      </w:r>
    </w:p>
    <w:p w:rsidR="00D327AE" w:rsidRDefault="00D327AE" w:rsidP="00835965">
      <w:pPr>
        <w:numPr>
          <w:ilvl w:val="1"/>
          <w:numId w:val="4"/>
        </w:numPr>
        <w:overflowPunct/>
        <w:autoSpaceDE/>
        <w:autoSpaceDN/>
        <w:adjustRightInd/>
        <w:spacing w:after="0"/>
        <w:ind w:left="1440"/>
        <w:jc w:val="both"/>
        <w:textAlignment w:val="auto"/>
        <w:rPr>
          <w:rFonts w:eastAsia="맑은 고딕"/>
          <w:lang w:eastAsia="en-US"/>
        </w:rPr>
      </w:pPr>
      <w:r w:rsidRPr="00D327AE">
        <w:rPr>
          <w:rFonts w:eastAsia="맑은 고딕"/>
          <w:lang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p w:rsidR="00D327AE" w:rsidRPr="00D327AE" w:rsidRDefault="00D327AE" w:rsidP="00D327AE">
      <w:pPr>
        <w:overflowPunct/>
        <w:autoSpaceDE/>
        <w:autoSpaceDN/>
        <w:adjustRightInd/>
        <w:spacing w:after="0"/>
        <w:ind w:left="1440"/>
        <w:jc w:val="both"/>
        <w:textAlignment w:val="auto"/>
        <w:rPr>
          <w:rFonts w:eastAsia="맑은 고딕"/>
          <w:lang w:eastAsia="en-US"/>
        </w:rPr>
      </w:pPr>
    </w:p>
    <w:p w:rsidR="00984181" w:rsidRDefault="00984181" w:rsidP="00D327AE">
      <w:pPr>
        <w:overflowPunct/>
        <w:autoSpaceDE/>
        <w:autoSpaceDN/>
        <w:adjustRightInd/>
        <w:spacing w:after="0"/>
        <w:textAlignment w:val="auto"/>
        <w:rPr>
          <w:rFonts w:ascii="Arial" w:eastAsia="맑은 고딕" w:hAnsi="Arial" w:cs="Arial"/>
          <w:sz w:val="22"/>
          <w:lang w:eastAsia="ko-KR"/>
        </w:rPr>
      </w:pPr>
      <w:r w:rsidRPr="00984181">
        <w:rPr>
          <w:rFonts w:ascii="Arial" w:eastAsia="맑은 고딕" w:hAnsi="Arial" w:cs="Arial"/>
          <w:sz w:val="22"/>
          <w:lang w:eastAsia="ko-KR"/>
        </w:rPr>
        <w:t>As a result of the discussion of these objectives,</w:t>
      </w:r>
      <w:r>
        <w:rPr>
          <w:rFonts w:ascii="Arial" w:eastAsia="맑은 고딕" w:hAnsi="Arial" w:cs="Arial"/>
          <w:sz w:val="22"/>
          <w:lang w:eastAsia="ko-KR"/>
        </w:rPr>
        <w:t xml:space="preserve"> RAN1 made following agreements and sent LS</w:t>
      </w:r>
      <w:r w:rsidR="00F74E50">
        <w:rPr>
          <w:rFonts w:ascii="Arial" w:eastAsia="맑은 고딕" w:hAnsi="Arial" w:cs="Arial"/>
          <w:sz w:val="22"/>
          <w:lang w:eastAsia="ko-KR"/>
        </w:rPr>
        <w:t xml:space="preserve"> [2]</w:t>
      </w:r>
      <w:r>
        <w:rPr>
          <w:rFonts w:ascii="Arial" w:eastAsia="맑은 고딕" w:hAnsi="Arial" w:cs="Arial"/>
          <w:sz w:val="22"/>
          <w:lang w:eastAsia="ko-KR"/>
        </w:rPr>
        <w:t xml:space="preserve"> to RAN2 including some questions regarding the </w:t>
      </w:r>
      <w:r w:rsidRPr="00984181">
        <w:rPr>
          <w:rFonts w:ascii="Arial" w:eastAsia="맑은 고딕" w:hAnsi="Arial" w:cs="Arial"/>
          <w:sz w:val="22"/>
          <w:lang w:eastAsia="ko-KR"/>
        </w:rPr>
        <w:t>TCI state update (beam indication) for DL reception from and UL transmission to non-serving cell(s) – at least on UE-dedicated PDSCH, PDCCH, PUSCH, and PUCCH</w:t>
      </w:r>
      <w:r>
        <w:rPr>
          <w:rFonts w:ascii="Arial" w:eastAsia="맑은 고딕" w:hAnsi="Arial" w:cs="Arial"/>
          <w:sz w:val="22"/>
          <w:lang w:eastAsia="ko-KR"/>
        </w:rPr>
        <w:t>.</w:t>
      </w:r>
    </w:p>
    <w:p w:rsidR="00984181" w:rsidRDefault="00984181" w:rsidP="00D327AE">
      <w:pPr>
        <w:overflowPunct/>
        <w:autoSpaceDE/>
        <w:autoSpaceDN/>
        <w:adjustRightInd/>
        <w:spacing w:after="0"/>
        <w:textAlignment w:val="auto"/>
        <w:rPr>
          <w:rFonts w:ascii="Arial" w:eastAsia="맑은 고딕" w:hAnsi="Arial" w:cs="Arial"/>
          <w:sz w:val="22"/>
          <w:lang w:eastAsia="ko-KR"/>
        </w:rPr>
      </w:pPr>
    </w:p>
    <w:p w:rsidR="00D327AE" w:rsidRPr="00D327AE" w:rsidRDefault="00D327AE" w:rsidP="00D327AE">
      <w:pPr>
        <w:overflowPunct/>
        <w:autoSpaceDE/>
        <w:autoSpaceDN/>
        <w:adjustRightInd/>
        <w:spacing w:after="0"/>
        <w:textAlignment w:val="auto"/>
        <w:rPr>
          <w:rFonts w:eastAsia="SimSun" w:cs="Times"/>
          <w:color w:val="000000"/>
          <w:lang w:val="en-US" w:eastAsia="ko-KR"/>
        </w:rPr>
      </w:pPr>
      <w:r w:rsidRPr="00D327AE">
        <w:rPr>
          <w:rFonts w:eastAsia="SimSun" w:cs="Times"/>
          <w:b/>
          <w:bCs/>
          <w:color w:val="000000"/>
          <w:highlight w:val="green"/>
          <w:lang w:eastAsia="en-US"/>
        </w:rPr>
        <w:t>Agreement</w:t>
      </w:r>
    </w:p>
    <w:p w:rsidR="00D327AE" w:rsidRPr="00D327AE" w:rsidRDefault="00D327AE" w:rsidP="00D327AE">
      <w:pPr>
        <w:overflowPunct/>
        <w:autoSpaceDE/>
        <w:autoSpaceDN/>
        <w:adjustRightInd/>
        <w:spacing w:after="0"/>
        <w:textAlignment w:val="auto"/>
        <w:rPr>
          <w:rFonts w:eastAsia="SimSun" w:cs="Times"/>
          <w:lang w:eastAsia="en-US"/>
        </w:rPr>
      </w:pPr>
      <w:r w:rsidRPr="00D327AE">
        <w:rPr>
          <w:rFonts w:eastAsia="SimSun" w:cs="Times"/>
          <w:lang w:eastAsia="en-US"/>
        </w:rPr>
        <w:t xml:space="preserve">On Rel.17 enhancements </w:t>
      </w:r>
      <w:r w:rsidRPr="00D327AE">
        <w:rPr>
          <w:rFonts w:eastAsia="SimSun" w:cs="Times"/>
          <w:color w:val="000000"/>
          <w:lang w:eastAsia="en-US"/>
        </w:rPr>
        <w:t xml:space="preserve">for L1/L2-centric inter-cell mobility, </w:t>
      </w:r>
    </w:p>
    <w:p w:rsidR="00D327AE" w:rsidRPr="00D327AE" w:rsidRDefault="00D327AE" w:rsidP="00835965">
      <w:pPr>
        <w:numPr>
          <w:ilvl w:val="0"/>
          <w:numId w:val="5"/>
        </w:numPr>
        <w:overflowPunct/>
        <w:autoSpaceDE/>
        <w:autoSpaceDN/>
        <w:adjustRightInd/>
        <w:spacing w:after="0"/>
        <w:textAlignment w:val="auto"/>
        <w:rPr>
          <w:rFonts w:eastAsia="SimSun" w:cs="Times"/>
          <w:lang w:eastAsia="en-US"/>
        </w:rPr>
      </w:pPr>
      <w:r w:rsidRPr="00D327AE">
        <w:rPr>
          <w:rFonts w:eastAsia="SimSun" w:cs="Times"/>
          <w:lang w:eastAsia="en-US"/>
        </w:rPr>
        <w:t xml:space="preserve">Discuss whether to support at least the source RS types already agreed for intra-cell mobility for the purpose of referencing to non-serving cell(s). Note: This implies the following source RS(s): </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CSI-RS for BM configured for non-serving cell(s) for DL QCL and UL TX spatial references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CSI-RS for tracking (TRS) configured for non-serving cell(s) for DL QCL and UL TX spatial references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SSB configured for non-serving cell(s) for UL TX spatial references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SRS for BM configured for non-serving cell(s) for UL TX spatial references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 xml:space="preserve">FFS: whether to support CSI-RS for mobility </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FFS: whether to support other source RS(s) potentially agreed later for intra-cell mobility</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FFS: whether to support CSI-RS for BM and tracking configured for non-serving cell(s) and without non-serving cell SSB as QCL-TypeD source</w:t>
      </w:r>
    </w:p>
    <w:p w:rsidR="00D327AE" w:rsidRPr="00D327AE" w:rsidRDefault="00D327AE" w:rsidP="00835965">
      <w:pPr>
        <w:numPr>
          <w:ilvl w:val="0"/>
          <w:numId w:val="6"/>
        </w:numPr>
        <w:overflowPunct/>
        <w:autoSpaceDE/>
        <w:autoSpaceDN/>
        <w:adjustRightInd/>
        <w:spacing w:after="0"/>
        <w:textAlignment w:val="auto"/>
        <w:rPr>
          <w:rFonts w:eastAsia="SimSun" w:cs="Times"/>
          <w:lang w:eastAsia="en-US"/>
        </w:rPr>
      </w:pPr>
      <w:r w:rsidRPr="00D327AE">
        <w:rPr>
          <w:rFonts w:eastAsia="SimSun" w:cs="Times"/>
          <w:lang w:eastAsia="en-US"/>
        </w:rPr>
        <w:t xml:space="preserve">Send an LS to RAN2 on TCI state update (beam indication) using source RS configured for non-serving cell(s) for DL reception and UL transmission. The following topics are considered for the LS: </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RRC configuration issues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Serving cell issues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C-RNTI issues</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Issues related to CU-DU split</w:t>
      </w:r>
    </w:p>
    <w:p w:rsidR="00D327AE" w:rsidRP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Inter-band CA issues</w:t>
      </w:r>
    </w:p>
    <w:p w:rsidR="00D327AE" w:rsidRDefault="00D327AE" w:rsidP="00835965">
      <w:pPr>
        <w:numPr>
          <w:ilvl w:val="1"/>
          <w:numId w:val="6"/>
        </w:numPr>
        <w:overflowPunct/>
        <w:autoSpaceDE/>
        <w:autoSpaceDN/>
        <w:adjustRightInd/>
        <w:spacing w:after="0"/>
        <w:textAlignment w:val="auto"/>
        <w:rPr>
          <w:rFonts w:eastAsia="SimSun" w:cs="Times"/>
          <w:lang w:eastAsia="en-US"/>
        </w:rPr>
      </w:pPr>
      <w:r w:rsidRPr="00D327AE">
        <w:rPr>
          <w:rFonts w:eastAsia="SimSun" w:cs="Times"/>
          <w:lang w:eastAsia="en-US"/>
        </w:rPr>
        <w:t>Inter-frequency issues</w:t>
      </w:r>
    </w:p>
    <w:p w:rsidR="00A4302F" w:rsidRPr="00D327AE" w:rsidRDefault="00A4302F" w:rsidP="00A4302F">
      <w:pPr>
        <w:overflowPunct/>
        <w:autoSpaceDE/>
        <w:autoSpaceDN/>
        <w:adjustRightInd/>
        <w:spacing w:after="0"/>
        <w:ind w:left="1440"/>
        <w:textAlignment w:val="auto"/>
        <w:rPr>
          <w:rFonts w:eastAsia="SimSun" w:cs="Times"/>
          <w:lang w:eastAsia="en-US"/>
        </w:rPr>
      </w:pPr>
    </w:p>
    <w:p w:rsidR="00A4302F" w:rsidRPr="0006322D" w:rsidRDefault="00A4302F" w:rsidP="00E27F3A">
      <w:pPr>
        <w:jc w:val="both"/>
        <w:rPr>
          <w:rFonts w:ascii="Arial" w:eastAsia="맑은 고딕" w:hAnsi="Arial" w:cs="Arial"/>
          <w:sz w:val="22"/>
          <w:lang w:eastAsia="ko-KR"/>
        </w:rPr>
      </w:pPr>
      <w:r>
        <w:rPr>
          <w:rFonts w:ascii="Arial" w:eastAsia="맑은 고딕" w:hAnsi="Arial" w:cs="Arial" w:hint="eastAsia"/>
          <w:sz w:val="22"/>
          <w:lang w:eastAsia="ko-KR"/>
        </w:rPr>
        <w:t xml:space="preserve">In this </w:t>
      </w:r>
      <w:r>
        <w:rPr>
          <w:rFonts w:ascii="Arial" w:eastAsia="맑은 고딕" w:hAnsi="Arial" w:cs="Arial"/>
          <w:sz w:val="22"/>
          <w:lang w:eastAsia="ko-KR"/>
        </w:rPr>
        <w:t xml:space="preserve">paper, we </w:t>
      </w:r>
      <w:r w:rsidR="0006322D">
        <w:rPr>
          <w:rFonts w:ascii="Arial" w:eastAsia="맑은 고딕" w:hAnsi="Arial" w:cs="Arial"/>
          <w:sz w:val="22"/>
          <w:lang w:eastAsia="ko-KR"/>
        </w:rPr>
        <w:t xml:space="preserve">we focus on the </w:t>
      </w:r>
      <w:r w:rsidR="0006322D" w:rsidRPr="00D327AE">
        <w:rPr>
          <w:rFonts w:ascii="Arial" w:eastAsia="맑은 고딕" w:hAnsi="Arial" w:cs="Arial"/>
          <w:sz w:val="22"/>
          <w:lang w:eastAsia="ko-KR"/>
        </w:rPr>
        <w:t>L1/L2-centric inter-cell mobility</w:t>
      </w:r>
      <w:r w:rsidR="0006322D">
        <w:rPr>
          <w:rFonts w:ascii="Arial" w:eastAsia="맑은 고딕" w:hAnsi="Arial" w:cs="Arial"/>
          <w:sz w:val="22"/>
          <w:lang w:eastAsia="ko-KR"/>
        </w:rPr>
        <w:t xml:space="preserve"> issues in RAN2 perspectives.</w:t>
      </w:r>
    </w:p>
    <w:p w:rsidR="00343726" w:rsidRPr="00030C79" w:rsidRDefault="00343726" w:rsidP="00343726">
      <w:pPr>
        <w:pStyle w:val="Heading1"/>
        <w:rPr>
          <w:rFonts w:eastAsia="맑은 고딕"/>
        </w:rPr>
      </w:pPr>
      <w:r w:rsidRPr="00030C79">
        <w:rPr>
          <w:rFonts w:eastAsia="맑은 고딕"/>
        </w:rPr>
        <w:lastRenderedPageBreak/>
        <w:t xml:space="preserve">2. </w:t>
      </w:r>
      <w:r w:rsidRPr="00030C79">
        <w:rPr>
          <w:rFonts w:eastAsia="맑은 고딕" w:hint="eastAsia"/>
        </w:rPr>
        <w:t>Discussion</w:t>
      </w:r>
    </w:p>
    <w:p w:rsidR="002445CF" w:rsidRDefault="00AD371F" w:rsidP="00E65232">
      <w:pPr>
        <w:pStyle w:val="Heading2"/>
        <w:rPr>
          <w:rFonts w:eastAsia="맑은 고딕" w:cs="Arial"/>
          <w:lang w:eastAsia="ko-KR"/>
        </w:rPr>
      </w:pPr>
      <w:r w:rsidRPr="0027026E">
        <w:rPr>
          <w:b/>
          <w:noProof/>
          <w:sz w:val="24"/>
        </w:rPr>
        <w:t>2.1</w:t>
      </w:r>
      <w:r w:rsidRPr="0027026E">
        <w:rPr>
          <w:b/>
          <w:noProof/>
          <w:sz w:val="24"/>
        </w:rPr>
        <w:tab/>
      </w:r>
      <w:r w:rsidR="00A26C94">
        <w:rPr>
          <w:b/>
          <w:noProof/>
          <w:sz w:val="24"/>
        </w:rPr>
        <w:t>Introduction</w:t>
      </w:r>
    </w:p>
    <w:p w:rsidR="00DE6AD3" w:rsidRPr="00DE6AD3" w:rsidRDefault="00DE6AD3" w:rsidP="00DE6AD3">
      <w:pPr>
        <w:rPr>
          <w:rFonts w:ascii="Arial" w:hAnsi="Arial" w:cs="Arial"/>
          <w:color w:val="000000"/>
          <w:sz w:val="22"/>
          <w:szCs w:val="22"/>
          <w:lang w:val="en-US" w:eastAsia="ko-KR"/>
        </w:rPr>
      </w:pPr>
      <w:r w:rsidRPr="00DE6AD3">
        <w:rPr>
          <w:rFonts w:ascii="Arial" w:hAnsi="Arial" w:cs="Arial"/>
          <w:color w:val="000000"/>
          <w:sz w:val="22"/>
          <w:szCs w:val="22"/>
        </w:rPr>
        <w:t>In Rel-15/1</w:t>
      </w:r>
      <w:r>
        <w:rPr>
          <w:rFonts w:ascii="Arial" w:hAnsi="Arial" w:cs="Arial"/>
          <w:color w:val="000000"/>
          <w:sz w:val="22"/>
          <w:szCs w:val="22"/>
        </w:rPr>
        <w:t xml:space="preserve">6, beam management in </w:t>
      </w:r>
      <w:r w:rsidRPr="00DE6AD3">
        <w:rPr>
          <w:rFonts w:ascii="Arial" w:hAnsi="Arial" w:cs="Arial"/>
          <w:color w:val="000000"/>
          <w:sz w:val="22"/>
          <w:szCs w:val="22"/>
        </w:rPr>
        <w:t xml:space="preserve">case of </w:t>
      </w:r>
      <w:r w:rsidRPr="00DE6AD3">
        <w:rPr>
          <w:rFonts w:ascii="Arial" w:eastAsiaTheme="minorEastAsia" w:hAnsi="Arial" w:cs="Arial"/>
          <w:color w:val="000000"/>
          <w:sz w:val="22"/>
          <w:szCs w:val="22"/>
          <w:lang w:eastAsia="ko-KR"/>
        </w:rPr>
        <w:t>handover</w:t>
      </w:r>
      <w:r>
        <w:rPr>
          <w:rFonts w:ascii="Arial" w:eastAsiaTheme="minorEastAsia" w:hAnsi="Arial" w:cs="Arial"/>
          <w:color w:val="000000"/>
          <w:sz w:val="22"/>
          <w:szCs w:val="22"/>
          <w:lang w:eastAsia="ko-KR"/>
        </w:rPr>
        <w:t xml:space="preserve"> (espetially from serving cell to non-serving cell)</w:t>
      </w:r>
      <w:r>
        <w:rPr>
          <w:rFonts w:ascii="Arial" w:hAnsi="Arial" w:cs="Arial"/>
          <w:color w:val="000000"/>
          <w:sz w:val="22"/>
          <w:szCs w:val="22"/>
        </w:rPr>
        <w:t xml:space="preserve"> </w:t>
      </w:r>
      <w:r w:rsidRPr="00DE6AD3">
        <w:rPr>
          <w:rFonts w:ascii="Arial" w:hAnsi="Arial" w:cs="Arial"/>
          <w:color w:val="000000"/>
          <w:sz w:val="22"/>
          <w:szCs w:val="22"/>
        </w:rPr>
        <w:t>requires time delay due to the seq</w:t>
      </w:r>
      <w:r>
        <w:rPr>
          <w:rFonts w:ascii="Arial" w:hAnsi="Arial" w:cs="Arial"/>
          <w:color w:val="000000"/>
          <w:sz w:val="22"/>
          <w:szCs w:val="22"/>
        </w:rPr>
        <w:t>uential procedure to complete the beam managements</w:t>
      </w:r>
      <w:r w:rsidRPr="00DE6AD3">
        <w:rPr>
          <w:rFonts w:ascii="Arial" w:hAnsi="Arial" w:cs="Arial"/>
          <w:color w:val="000000"/>
          <w:sz w:val="22"/>
          <w:szCs w:val="22"/>
        </w:rPr>
        <w:t>:</w:t>
      </w:r>
    </w:p>
    <w:p w:rsidR="00DE6AD3" w:rsidRPr="00DE6AD3" w:rsidRDefault="00DE6AD3" w:rsidP="00835965">
      <w:pPr>
        <w:pStyle w:val="ListParagraph"/>
        <w:numPr>
          <w:ilvl w:val="0"/>
          <w:numId w:val="7"/>
        </w:numPr>
        <w:wordWrap w:val="0"/>
        <w:overflowPunct/>
        <w:adjustRightInd/>
        <w:jc w:val="both"/>
        <w:textAlignment w:val="auto"/>
        <w:rPr>
          <w:rFonts w:ascii="Arial" w:hAnsi="Arial" w:cs="Arial"/>
          <w:color w:val="000000"/>
        </w:rPr>
      </w:pPr>
      <w:r w:rsidRPr="00DE6AD3">
        <w:rPr>
          <w:rFonts w:ascii="Arial" w:hAnsi="Arial" w:cs="Arial"/>
          <w:color w:val="000000"/>
        </w:rPr>
        <w:t xml:space="preserve">Handover procedures to acquire/update cell-specific parameters associated with another cell </w:t>
      </w:r>
    </w:p>
    <w:p w:rsidR="00DE6AD3" w:rsidRPr="00DE6AD3" w:rsidRDefault="00DE6AD3" w:rsidP="00835965">
      <w:pPr>
        <w:pStyle w:val="ListParagraph"/>
        <w:numPr>
          <w:ilvl w:val="0"/>
          <w:numId w:val="7"/>
        </w:numPr>
        <w:wordWrap w:val="0"/>
        <w:overflowPunct/>
        <w:adjustRightInd/>
        <w:jc w:val="both"/>
        <w:textAlignment w:val="auto"/>
        <w:rPr>
          <w:rFonts w:ascii="Arial" w:hAnsi="Arial" w:cs="Arial"/>
          <w:color w:val="000000"/>
        </w:rPr>
      </w:pPr>
      <w:r>
        <w:rPr>
          <w:rFonts w:ascii="Arial" w:hAnsi="Arial" w:cs="Arial"/>
          <w:color w:val="000000"/>
        </w:rPr>
        <w:t xml:space="preserve">Beam management procedures to switch the Tx/Rx </w:t>
      </w:r>
      <w:r w:rsidRPr="00DE6AD3">
        <w:rPr>
          <w:rFonts w:ascii="Arial" w:hAnsi="Arial" w:cs="Arial"/>
          <w:color w:val="000000"/>
        </w:rPr>
        <w:t>beam</w:t>
      </w:r>
      <w:r>
        <w:rPr>
          <w:rFonts w:ascii="Arial" w:hAnsi="Arial" w:cs="Arial"/>
          <w:color w:val="000000"/>
        </w:rPr>
        <w:t>s</w:t>
      </w:r>
      <w:r w:rsidRPr="00DE6AD3">
        <w:rPr>
          <w:rFonts w:ascii="Arial" w:hAnsi="Arial" w:cs="Arial"/>
          <w:color w:val="000000"/>
        </w:rPr>
        <w:t xml:space="preserve"> associated with another cell (i.e. beam configuration for target cell can be configured during/after HO completion)</w:t>
      </w:r>
    </w:p>
    <w:p w:rsidR="00DE6AD3" w:rsidRPr="00DE6AD3" w:rsidRDefault="00DE6AD3" w:rsidP="00835965">
      <w:pPr>
        <w:pStyle w:val="ListParagraph"/>
        <w:numPr>
          <w:ilvl w:val="1"/>
          <w:numId w:val="7"/>
        </w:numPr>
        <w:wordWrap w:val="0"/>
        <w:overflowPunct/>
        <w:adjustRightInd/>
        <w:jc w:val="both"/>
        <w:textAlignment w:val="auto"/>
        <w:rPr>
          <w:rFonts w:ascii="Arial" w:hAnsi="Arial" w:cs="Arial"/>
          <w:color w:val="000000"/>
        </w:rPr>
      </w:pPr>
      <w:r w:rsidRPr="00DE6AD3">
        <w:rPr>
          <w:rFonts w:ascii="Arial" w:hAnsi="Arial" w:cs="Arial"/>
          <w:color w:val="000000"/>
        </w:rPr>
        <w:t>Beam measurement/reporting based on the RRC configurations</w:t>
      </w:r>
    </w:p>
    <w:p w:rsidR="00DE6AD3" w:rsidRDefault="00DE6AD3" w:rsidP="00835965">
      <w:pPr>
        <w:pStyle w:val="ListParagraph"/>
        <w:numPr>
          <w:ilvl w:val="1"/>
          <w:numId w:val="7"/>
        </w:numPr>
        <w:wordWrap w:val="0"/>
        <w:overflowPunct/>
        <w:adjustRightInd/>
        <w:jc w:val="both"/>
        <w:textAlignment w:val="auto"/>
        <w:rPr>
          <w:rFonts w:ascii="Arial" w:hAnsi="Arial" w:cs="Arial"/>
          <w:color w:val="000000"/>
        </w:rPr>
      </w:pPr>
      <w:r w:rsidRPr="00DE6AD3">
        <w:rPr>
          <w:rFonts w:ascii="Arial" w:hAnsi="Arial" w:cs="Arial"/>
          <w:color w:val="000000"/>
        </w:rPr>
        <w:t>TCI state activation by MAC CE or DCI (for beam management)</w:t>
      </w:r>
    </w:p>
    <w:p w:rsidR="00DE6AD3" w:rsidRPr="00DE6AD3" w:rsidRDefault="00DE6AD3" w:rsidP="00DE6AD3">
      <w:pPr>
        <w:pStyle w:val="ListParagraph"/>
        <w:wordWrap w:val="0"/>
        <w:overflowPunct/>
        <w:adjustRightInd/>
        <w:ind w:left="1600"/>
        <w:jc w:val="both"/>
        <w:textAlignment w:val="auto"/>
        <w:rPr>
          <w:rFonts w:ascii="Arial" w:hAnsi="Arial" w:cs="Arial"/>
          <w:color w:val="000000"/>
        </w:rPr>
      </w:pPr>
    </w:p>
    <w:p w:rsidR="00DE6AD3" w:rsidRDefault="00DE6AD3" w:rsidP="00DE6AD3">
      <w:pPr>
        <w:rPr>
          <w:rFonts w:ascii="Arial" w:eastAsiaTheme="minorEastAsia" w:hAnsi="Arial" w:cs="Arial"/>
          <w:color w:val="000000"/>
          <w:sz w:val="22"/>
          <w:szCs w:val="22"/>
          <w:lang w:eastAsia="ko-KR"/>
        </w:rPr>
      </w:pPr>
      <w:r>
        <w:rPr>
          <w:rFonts w:ascii="Arial" w:eastAsiaTheme="minorEastAsia" w:hAnsi="Arial" w:cs="Arial" w:hint="eastAsia"/>
          <w:color w:val="000000"/>
          <w:sz w:val="22"/>
          <w:szCs w:val="22"/>
          <w:lang w:eastAsia="ko-KR"/>
        </w:rPr>
        <w:t xml:space="preserve">In other words, </w:t>
      </w:r>
      <w:r w:rsidRPr="00DE6AD3">
        <w:rPr>
          <w:rFonts w:ascii="Arial" w:eastAsiaTheme="minorEastAsia" w:hAnsi="Arial" w:cs="Arial"/>
          <w:color w:val="000000"/>
          <w:sz w:val="22"/>
          <w:szCs w:val="22"/>
          <w:lang w:eastAsia="ko-KR"/>
        </w:rPr>
        <w:t>L1 measurements are supported only for serving cells (i.e. they are not supported for non-serving cells)</w:t>
      </w:r>
      <w:r w:rsidR="0023324A">
        <w:rPr>
          <w:rFonts w:ascii="Arial" w:eastAsiaTheme="minorEastAsia" w:hAnsi="Arial" w:cs="Arial"/>
          <w:color w:val="000000"/>
          <w:sz w:val="22"/>
          <w:szCs w:val="22"/>
          <w:lang w:eastAsia="ko-KR"/>
        </w:rPr>
        <w:t xml:space="preserve">. </w:t>
      </w:r>
      <w:r w:rsidR="0023324A" w:rsidRPr="0023324A">
        <w:rPr>
          <w:rFonts w:ascii="Arial" w:eastAsiaTheme="minorEastAsia" w:hAnsi="Arial" w:cs="Arial"/>
          <w:color w:val="000000"/>
          <w:sz w:val="22"/>
          <w:szCs w:val="22"/>
          <w:lang w:eastAsia="ko-KR"/>
        </w:rPr>
        <w:t>For non-serving cells</w:t>
      </w:r>
      <w:r w:rsidR="0023324A">
        <w:rPr>
          <w:rFonts w:ascii="Arial" w:eastAsiaTheme="minorEastAsia" w:hAnsi="Arial" w:cs="Arial"/>
          <w:color w:val="000000"/>
          <w:sz w:val="22"/>
          <w:szCs w:val="22"/>
          <w:lang w:eastAsia="ko-KR"/>
        </w:rPr>
        <w:t>,</w:t>
      </w:r>
      <w:r w:rsidR="0023324A" w:rsidRPr="0023324A">
        <w:rPr>
          <w:rFonts w:ascii="Arial" w:eastAsiaTheme="minorEastAsia" w:hAnsi="Arial" w:cs="Arial"/>
          <w:color w:val="000000"/>
          <w:sz w:val="22"/>
          <w:szCs w:val="22"/>
          <w:lang w:eastAsia="ko-KR"/>
        </w:rPr>
        <w:t xml:space="preserve"> L3 measure</w:t>
      </w:r>
      <w:r w:rsidR="0023324A">
        <w:rPr>
          <w:rFonts w:ascii="Arial" w:eastAsiaTheme="minorEastAsia" w:hAnsi="Arial" w:cs="Arial"/>
          <w:color w:val="000000"/>
          <w:sz w:val="22"/>
          <w:szCs w:val="22"/>
          <w:lang w:eastAsia="ko-KR"/>
        </w:rPr>
        <w:t>ment and reporting is supported and b</w:t>
      </w:r>
      <w:r w:rsidR="0023324A" w:rsidRPr="0023324A">
        <w:rPr>
          <w:rFonts w:ascii="Arial" w:eastAsiaTheme="minorEastAsia" w:hAnsi="Arial" w:cs="Arial"/>
          <w:color w:val="000000"/>
          <w:sz w:val="22"/>
          <w:szCs w:val="22"/>
          <w:lang w:eastAsia="ko-KR"/>
        </w:rPr>
        <w:t>eams configured for L3 measurements can also be included in measurement report.</w:t>
      </w:r>
    </w:p>
    <w:p w:rsidR="0023324A" w:rsidRPr="0023324A" w:rsidRDefault="0023324A" w:rsidP="0023324A">
      <w:pPr>
        <w:rPr>
          <w:rFonts w:ascii="Arial" w:eastAsiaTheme="minorEastAsia" w:hAnsi="Arial" w:cs="Arial"/>
          <w:color w:val="000000"/>
          <w:sz w:val="22"/>
          <w:szCs w:val="22"/>
          <w:lang w:eastAsia="ko-KR"/>
        </w:rPr>
      </w:pPr>
      <w:r>
        <w:rPr>
          <w:rFonts w:ascii="Arial" w:eastAsiaTheme="minorEastAsia" w:hAnsi="Arial" w:cs="Arial"/>
          <w:color w:val="000000"/>
          <w:sz w:val="22"/>
          <w:szCs w:val="22"/>
          <w:lang w:eastAsia="ko-KR"/>
        </w:rPr>
        <w:t>In Rel-1</w:t>
      </w:r>
      <w:r w:rsidRPr="0023324A">
        <w:rPr>
          <w:rFonts w:ascii="Arial" w:eastAsiaTheme="minorEastAsia" w:hAnsi="Arial" w:cs="Arial"/>
          <w:color w:val="000000"/>
          <w:sz w:val="22"/>
          <w:szCs w:val="22"/>
          <w:lang w:eastAsia="ko-KR"/>
        </w:rPr>
        <w:t xml:space="preserve">7, </w:t>
      </w:r>
      <w:r>
        <w:rPr>
          <w:rFonts w:ascii="Arial" w:eastAsiaTheme="minorEastAsia" w:hAnsi="Arial" w:cs="Arial"/>
          <w:color w:val="000000"/>
          <w:sz w:val="22"/>
          <w:szCs w:val="22"/>
          <w:lang w:eastAsia="ko-KR"/>
        </w:rPr>
        <w:t xml:space="preserve">we think that </w:t>
      </w:r>
      <w:r w:rsidRPr="0023324A">
        <w:rPr>
          <w:rFonts w:ascii="Arial" w:eastAsiaTheme="minorEastAsia" w:hAnsi="Arial" w:cs="Arial"/>
          <w:color w:val="000000"/>
          <w:sz w:val="22"/>
          <w:szCs w:val="22"/>
          <w:lang w:eastAsia="ko-KR"/>
        </w:rPr>
        <w:t>RAN1 intend to support</w:t>
      </w:r>
      <w:r>
        <w:rPr>
          <w:rFonts w:ascii="Arial" w:eastAsiaTheme="minorEastAsia" w:hAnsi="Arial" w:cs="Arial"/>
          <w:color w:val="000000"/>
          <w:sz w:val="22"/>
          <w:szCs w:val="22"/>
          <w:lang w:eastAsia="ko-KR"/>
        </w:rPr>
        <w:t>:</w:t>
      </w:r>
    </w:p>
    <w:p w:rsidR="00D54E5C" w:rsidRPr="002D3465" w:rsidRDefault="00835965" w:rsidP="00835965">
      <w:pPr>
        <w:pStyle w:val="ListParagraph"/>
        <w:numPr>
          <w:ilvl w:val="0"/>
          <w:numId w:val="9"/>
        </w:numPr>
        <w:rPr>
          <w:rFonts w:ascii="Arial" w:eastAsiaTheme="minorEastAsia" w:hAnsi="Arial" w:cs="Arial"/>
          <w:color w:val="000000"/>
          <w:lang w:val="en-US" w:eastAsia="ko-KR"/>
        </w:rPr>
      </w:pPr>
      <w:r w:rsidRPr="002D3465">
        <w:rPr>
          <w:rFonts w:ascii="Arial" w:hAnsi="Arial" w:cs="Arial"/>
          <w:color w:val="000000"/>
          <w:lang w:val="en-US" w:eastAsia="ko-KR"/>
        </w:rPr>
        <w:t>UE receives from serving cell, configuration of SSBs/CSI-RSs of non serving cell for beam measurement</w:t>
      </w:r>
      <w:r w:rsidR="002D3465">
        <w:rPr>
          <w:rFonts w:ascii="Arial" w:hAnsi="Arial" w:cs="Arial"/>
          <w:color w:val="000000"/>
          <w:lang w:val="en-US" w:eastAsia="ko-KR"/>
        </w:rPr>
        <w:t>.</w:t>
      </w:r>
    </w:p>
    <w:p w:rsidR="00D54E5C" w:rsidRPr="002D3465" w:rsidRDefault="00835965" w:rsidP="00835965">
      <w:pPr>
        <w:pStyle w:val="ListParagraph"/>
        <w:numPr>
          <w:ilvl w:val="0"/>
          <w:numId w:val="9"/>
        </w:numPr>
        <w:rPr>
          <w:rFonts w:ascii="Arial" w:eastAsiaTheme="minorEastAsia" w:hAnsi="Arial" w:cs="Arial"/>
          <w:color w:val="000000"/>
          <w:lang w:val="en-US" w:eastAsia="ko-KR"/>
        </w:rPr>
      </w:pPr>
      <w:r w:rsidRPr="002D3465">
        <w:rPr>
          <w:rFonts w:ascii="Arial" w:hAnsi="Arial" w:cs="Arial"/>
          <w:color w:val="000000"/>
          <w:lang w:val="en-US" w:eastAsia="ko-KR"/>
        </w:rPr>
        <w:t>UE performs beam measurement and report to serving cell</w:t>
      </w:r>
      <w:r w:rsidR="002D3465">
        <w:rPr>
          <w:rFonts w:ascii="Arial" w:hAnsi="Arial" w:cs="Arial"/>
          <w:color w:val="000000"/>
          <w:lang w:val="en-US" w:eastAsia="ko-KR"/>
        </w:rPr>
        <w:t>.</w:t>
      </w:r>
    </w:p>
    <w:p w:rsidR="0023324A" w:rsidRDefault="0023324A" w:rsidP="00835965">
      <w:pPr>
        <w:pStyle w:val="ListParagraph"/>
        <w:numPr>
          <w:ilvl w:val="0"/>
          <w:numId w:val="9"/>
        </w:numPr>
        <w:rPr>
          <w:rFonts w:ascii="Arial" w:eastAsiaTheme="minorEastAsia" w:hAnsi="Arial" w:cs="Arial"/>
          <w:color w:val="000000"/>
          <w:lang w:eastAsia="ko-KR"/>
        </w:rPr>
      </w:pPr>
      <w:r w:rsidRPr="0023324A">
        <w:rPr>
          <w:rFonts w:ascii="Arial" w:eastAsiaTheme="minorEastAsia" w:hAnsi="Arial" w:cs="Arial"/>
          <w:color w:val="000000"/>
          <w:lang w:eastAsia="ko-KR"/>
        </w:rPr>
        <w:t>Based on the above reports, TCI state of non-serving cell is activated</w:t>
      </w:r>
      <w:r>
        <w:rPr>
          <w:rFonts w:ascii="Arial" w:eastAsiaTheme="minorEastAsia" w:hAnsi="Arial" w:cs="Arial"/>
          <w:color w:val="000000"/>
          <w:lang w:eastAsia="ko-KR"/>
        </w:rPr>
        <w:t xml:space="preserve"> </w:t>
      </w:r>
      <w:r w:rsidR="002D3465">
        <w:rPr>
          <w:rFonts w:ascii="Arial" w:eastAsiaTheme="minorEastAsia" w:hAnsi="Arial" w:cs="Arial"/>
          <w:color w:val="000000"/>
          <w:lang w:eastAsia="ko-KR"/>
        </w:rPr>
        <w:t xml:space="preserve">from the serving cell </w:t>
      </w:r>
      <w:r>
        <w:rPr>
          <w:rFonts w:ascii="Arial" w:eastAsiaTheme="minorEastAsia" w:hAnsi="Arial" w:cs="Arial"/>
          <w:color w:val="000000"/>
          <w:lang w:eastAsia="ko-KR"/>
        </w:rPr>
        <w:t>(by L1/L2 signaling)</w:t>
      </w:r>
      <w:r w:rsidRPr="0023324A">
        <w:rPr>
          <w:rFonts w:ascii="Arial" w:eastAsiaTheme="minorEastAsia" w:hAnsi="Arial" w:cs="Arial"/>
          <w:color w:val="000000"/>
          <w:lang w:eastAsia="ko-KR"/>
        </w:rPr>
        <w:t xml:space="preserve">. </w:t>
      </w:r>
    </w:p>
    <w:p w:rsidR="0023324A" w:rsidRDefault="00F74E50" w:rsidP="00835965">
      <w:pPr>
        <w:pStyle w:val="ListParagraph"/>
        <w:numPr>
          <w:ilvl w:val="0"/>
          <w:numId w:val="9"/>
        </w:numPr>
        <w:rPr>
          <w:rFonts w:ascii="Arial" w:eastAsiaTheme="minorEastAsia" w:hAnsi="Arial" w:cs="Arial"/>
          <w:color w:val="000000"/>
          <w:lang w:eastAsia="ko-KR"/>
        </w:rPr>
      </w:pPr>
      <w:r>
        <w:rPr>
          <w:rFonts w:ascii="Arial" w:eastAsiaTheme="minorEastAsia" w:hAnsi="Arial" w:cs="Arial"/>
          <w:color w:val="000000"/>
          <w:lang w:eastAsia="ko-KR"/>
        </w:rPr>
        <w:t>Prior to and upon</w:t>
      </w:r>
      <w:r w:rsidR="0023324A" w:rsidRPr="0023324A">
        <w:rPr>
          <w:rFonts w:ascii="Arial" w:eastAsiaTheme="minorEastAsia" w:hAnsi="Arial" w:cs="Arial"/>
          <w:color w:val="000000"/>
          <w:lang w:eastAsia="ko-KR"/>
        </w:rPr>
        <w:t xml:space="preserve"> activation of TCI state of non-serving cell, actions performed by UE are unclear and needs discussion.</w:t>
      </w:r>
    </w:p>
    <w:p w:rsidR="00D54E5C" w:rsidRPr="002D3465" w:rsidRDefault="00835965" w:rsidP="00835965">
      <w:pPr>
        <w:pStyle w:val="ListParagraph"/>
        <w:numPr>
          <w:ilvl w:val="1"/>
          <w:numId w:val="8"/>
        </w:numPr>
        <w:rPr>
          <w:rFonts w:ascii="Arial" w:eastAsiaTheme="minorEastAsia" w:hAnsi="Arial" w:cs="Arial"/>
          <w:color w:val="000000"/>
          <w:lang w:val="en-US" w:eastAsia="ko-KR"/>
        </w:rPr>
      </w:pPr>
      <w:r w:rsidRPr="002D3465">
        <w:rPr>
          <w:rFonts w:ascii="Arial" w:hAnsi="Arial" w:cs="Arial"/>
          <w:color w:val="000000"/>
          <w:lang w:eastAsia="ko-KR"/>
        </w:rPr>
        <w:t>UE starts receiving UE-dedicated PDSCH, PDCCH from non serving cell</w:t>
      </w:r>
    </w:p>
    <w:p w:rsidR="00D54E5C" w:rsidRPr="002D3465" w:rsidRDefault="00835965" w:rsidP="00835965">
      <w:pPr>
        <w:pStyle w:val="ListParagraph"/>
        <w:numPr>
          <w:ilvl w:val="1"/>
          <w:numId w:val="8"/>
        </w:numPr>
        <w:rPr>
          <w:rFonts w:ascii="Arial" w:eastAsiaTheme="minorEastAsia" w:hAnsi="Arial" w:cs="Arial"/>
          <w:color w:val="000000"/>
          <w:lang w:val="en-US" w:eastAsia="ko-KR"/>
        </w:rPr>
      </w:pPr>
      <w:r w:rsidRPr="002D3465">
        <w:rPr>
          <w:rFonts w:ascii="Arial" w:hAnsi="Arial" w:cs="Arial"/>
          <w:color w:val="000000"/>
          <w:lang w:eastAsia="ko-KR"/>
        </w:rPr>
        <w:t>UE starts transmitting UE-dedicated PUSCH, and PUCCH to non serving cell</w:t>
      </w:r>
    </w:p>
    <w:p w:rsidR="00F74E50" w:rsidRDefault="00F74E50" w:rsidP="00F74E50">
      <w:pPr>
        <w:pStyle w:val="ListParagraph"/>
        <w:ind w:left="760"/>
        <w:rPr>
          <w:rFonts w:ascii="Arial" w:eastAsiaTheme="minorEastAsia" w:hAnsi="Arial" w:cs="Arial"/>
          <w:color w:val="000000"/>
          <w:lang w:eastAsia="ko-KR"/>
        </w:rPr>
      </w:pPr>
    </w:p>
    <w:p w:rsidR="00F74E50" w:rsidRDefault="00F74E50" w:rsidP="00F74E50">
      <w:pPr>
        <w:rPr>
          <w:rFonts w:ascii="Arial" w:eastAsiaTheme="minorEastAsia" w:hAnsi="Arial" w:cs="Arial"/>
          <w:color w:val="000000"/>
          <w:sz w:val="22"/>
          <w:szCs w:val="22"/>
          <w:lang w:eastAsia="ko-KR"/>
        </w:rPr>
      </w:pPr>
      <w:r>
        <w:rPr>
          <w:rFonts w:ascii="Arial" w:eastAsiaTheme="minorEastAsia" w:hAnsi="Arial" w:cs="Arial"/>
          <w:color w:val="000000"/>
          <w:sz w:val="22"/>
          <w:szCs w:val="22"/>
          <w:lang w:eastAsia="ko-KR"/>
        </w:rPr>
        <w:t>According to the RAN1 LS [2]</w:t>
      </w:r>
      <w:r w:rsidR="002D3465">
        <w:rPr>
          <w:rFonts w:ascii="Arial" w:eastAsiaTheme="minorEastAsia" w:hAnsi="Arial" w:cs="Arial"/>
          <w:color w:val="000000"/>
          <w:sz w:val="22"/>
          <w:szCs w:val="22"/>
          <w:lang w:eastAsia="ko-KR"/>
        </w:rPr>
        <w:t xml:space="preserve">, RAN1 already agreed to introduce the </w:t>
      </w:r>
      <w:r w:rsidR="002D3465" w:rsidRPr="002D3465">
        <w:rPr>
          <w:rFonts w:ascii="Arial" w:eastAsiaTheme="minorEastAsia" w:hAnsi="Arial" w:cs="Arial"/>
          <w:color w:val="000000"/>
          <w:sz w:val="22"/>
          <w:szCs w:val="22"/>
          <w:lang w:eastAsia="ko-KR"/>
        </w:rPr>
        <w:t>TCI state update (beam indication) using source RS configured for non-serving cell(s)</w:t>
      </w:r>
      <w:r w:rsidR="002D3465">
        <w:rPr>
          <w:rFonts w:ascii="Arial" w:eastAsiaTheme="minorEastAsia" w:hAnsi="Arial" w:cs="Arial"/>
          <w:color w:val="000000"/>
          <w:sz w:val="22"/>
          <w:szCs w:val="22"/>
          <w:lang w:eastAsia="ko-KR"/>
        </w:rPr>
        <w:t xml:space="preserve"> t</w:t>
      </w:r>
      <w:r w:rsidR="002D3465" w:rsidRPr="002D3465">
        <w:rPr>
          <w:rFonts w:ascii="Arial" w:eastAsiaTheme="minorEastAsia" w:hAnsi="Arial" w:cs="Arial"/>
          <w:color w:val="000000"/>
          <w:sz w:val="22"/>
          <w:szCs w:val="22"/>
          <w:lang w:eastAsia="ko-KR"/>
        </w:rPr>
        <w:t>o enable inter-cell beam</w:t>
      </w:r>
      <w:r w:rsidR="002D3465">
        <w:rPr>
          <w:rFonts w:ascii="Arial" w:eastAsiaTheme="minorEastAsia" w:hAnsi="Arial" w:cs="Arial"/>
          <w:color w:val="000000"/>
          <w:sz w:val="22"/>
          <w:szCs w:val="22"/>
          <w:lang w:eastAsia="ko-KR"/>
        </w:rPr>
        <w:t xml:space="preserve"> switching before HO indication.</w:t>
      </w:r>
    </w:p>
    <w:p w:rsidR="002D3465" w:rsidRDefault="002D3465" w:rsidP="002D3465">
      <w:pPr>
        <w:rPr>
          <w:rFonts w:ascii="Arial" w:eastAsiaTheme="minorEastAsia" w:hAnsi="Arial" w:cs="Arial"/>
          <w:color w:val="000000"/>
          <w:sz w:val="22"/>
          <w:szCs w:val="22"/>
          <w:lang w:eastAsia="ko-KR"/>
        </w:rPr>
      </w:pPr>
      <w:r>
        <w:rPr>
          <w:rFonts w:ascii="Arial" w:eastAsiaTheme="minorEastAsia" w:hAnsi="Arial" w:cs="Arial" w:hint="eastAsia"/>
          <w:color w:val="000000"/>
          <w:sz w:val="22"/>
          <w:szCs w:val="22"/>
          <w:lang w:eastAsia="ko-KR"/>
        </w:rPr>
        <w:t xml:space="preserve">Based on the intended </w:t>
      </w:r>
      <w:r>
        <w:rPr>
          <w:rFonts w:ascii="Arial" w:eastAsiaTheme="minorEastAsia" w:hAnsi="Arial" w:cs="Arial"/>
          <w:color w:val="000000"/>
          <w:sz w:val="22"/>
          <w:szCs w:val="22"/>
          <w:lang w:eastAsia="ko-KR"/>
        </w:rPr>
        <w:t>scenario which is summarized above, RAN2 needs to consider further issues as RAN1 provided</w:t>
      </w:r>
      <w:r w:rsidR="00486880">
        <w:rPr>
          <w:rFonts w:ascii="Arial" w:eastAsiaTheme="minorEastAsia" w:hAnsi="Arial" w:cs="Arial"/>
          <w:color w:val="000000"/>
          <w:sz w:val="22"/>
          <w:szCs w:val="22"/>
          <w:lang w:eastAsia="ko-KR"/>
        </w:rPr>
        <w:t xml:space="preserve"> (e.g. s</w:t>
      </w:r>
      <w:r w:rsidRPr="002D3465">
        <w:rPr>
          <w:rFonts w:ascii="Arial" w:eastAsiaTheme="minorEastAsia" w:hAnsi="Arial" w:cs="Arial"/>
          <w:color w:val="000000"/>
          <w:sz w:val="22"/>
          <w:szCs w:val="22"/>
          <w:lang w:eastAsia="ko-KR"/>
        </w:rPr>
        <w:t>erving cell issues</w:t>
      </w:r>
      <w:r w:rsidR="00486880">
        <w:rPr>
          <w:rFonts w:ascii="Arial" w:eastAsiaTheme="minorEastAsia" w:hAnsi="Arial" w:cs="Arial"/>
          <w:color w:val="000000"/>
          <w:sz w:val="22"/>
          <w:szCs w:val="22"/>
          <w:lang w:eastAsia="ko-KR"/>
        </w:rPr>
        <w:t xml:space="preserve">, </w:t>
      </w:r>
      <w:r w:rsidR="00486880" w:rsidRPr="002D3465">
        <w:rPr>
          <w:rFonts w:ascii="Arial" w:eastAsiaTheme="minorEastAsia" w:hAnsi="Arial" w:cs="Arial"/>
          <w:color w:val="000000"/>
          <w:sz w:val="22"/>
          <w:szCs w:val="22"/>
          <w:lang w:eastAsia="ko-KR"/>
        </w:rPr>
        <w:t>RRC configuration issues</w:t>
      </w:r>
      <w:r w:rsidR="00486880">
        <w:rPr>
          <w:rFonts w:ascii="Arial" w:eastAsiaTheme="minorEastAsia" w:hAnsi="Arial" w:cs="Arial"/>
          <w:color w:val="000000"/>
          <w:sz w:val="22"/>
          <w:szCs w:val="22"/>
          <w:lang w:eastAsia="ko-KR"/>
        </w:rPr>
        <w:t>,</w:t>
      </w:r>
      <w:r w:rsidR="00486880" w:rsidRPr="002D3465">
        <w:rPr>
          <w:rFonts w:ascii="Arial" w:eastAsiaTheme="minorEastAsia" w:hAnsi="Arial" w:cs="Arial"/>
          <w:color w:val="000000"/>
          <w:sz w:val="22"/>
          <w:szCs w:val="22"/>
          <w:lang w:eastAsia="ko-KR"/>
        </w:rPr>
        <w:t xml:space="preserve"> </w:t>
      </w:r>
      <w:r w:rsidRPr="002D3465">
        <w:rPr>
          <w:rFonts w:ascii="Arial" w:eastAsiaTheme="minorEastAsia" w:hAnsi="Arial" w:cs="Arial"/>
          <w:color w:val="000000"/>
          <w:sz w:val="22"/>
          <w:szCs w:val="22"/>
          <w:lang w:eastAsia="ko-KR"/>
        </w:rPr>
        <w:t>C-RNTI issues</w:t>
      </w:r>
      <w:r w:rsidR="00486880">
        <w:rPr>
          <w:rFonts w:ascii="Arial" w:eastAsiaTheme="minorEastAsia" w:hAnsi="Arial" w:cs="Arial"/>
          <w:color w:val="000000"/>
          <w:sz w:val="22"/>
          <w:szCs w:val="22"/>
          <w:lang w:eastAsia="ko-KR"/>
        </w:rPr>
        <w:t>, i</w:t>
      </w:r>
      <w:r w:rsidRPr="002D3465">
        <w:rPr>
          <w:rFonts w:ascii="Arial" w:eastAsiaTheme="minorEastAsia" w:hAnsi="Arial" w:cs="Arial"/>
          <w:color w:val="000000"/>
          <w:sz w:val="22"/>
          <w:szCs w:val="22"/>
          <w:lang w:eastAsia="ko-KR"/>
        </w:rPr>
        <w:t>ssues related to CU-DU split</w:t>
      </w:r>
      <w:r w:rsidR="00486880">
        <w:rPr>
          <w:rFonts w:ascii="Arial" w:eastAsiaTheme="minorEastAsia" w:hAnsi="Arial" w:cs="Arial"/>
          <w:color w:val="000000"/>
          <w:sz w:val="22"/>
          <w:szCs w:val="22"/>
          <w:lang w:eastAsia="ko-KR"/>
        </w:rPr>
        <w:t>, i</w:t>
      </w:r>
      <w:r w:rsidRPr="002D3465">
        <w:rPr>
          <w:rFonts w:ascii="Arial" w:eastAsiaTheme="minorEastAsia" w:hAnsi="Arial" w:cs="Arial"/>
          <w:color w:val="000000"/>
          <w:sz w:val="22"/>
          <w:szCs w:val="22"/>
          <w:lang w:eastAsia="ko-KR"/>
        </w:rPr>
        <w:t>nter-band CA issues</w:t>
      </w:r>
      <w:r w:rsidR="00486880">
        <w:rPr>
          <w:rFonts w:ascii="Arial" w:eastAsiaTheme="minorEastAsia" w:hAnsi="Arial" w:cs="Arial"/>
          <w:color w:val="000000"/>
          <w:sz w:val="22"/>
          <w:szCs w:val="22"/>
          <w:lang w:eastAsia="ko-KR"/>
        </w:rPr>
        <w:t>, i</w:t>
      </w:r>
      <w:r w:rsidRPr="002D3465">
        <w:rPr>
          <w:rFonts w:ascii="Arial" w:eastAsiaTheme="minorEastAsia" w:hAnsi="Arial" w:cs="Arial"/>
          <w:color w:val="000000"/>
          <w:sz w:val="22"/>
          <w:szCs w:val="22"/>
          <w:lang w:eastAsia="ko-KR"/>
        </w:rPr>
        <w:t>nter-frequency issues</w:t>
      </w:r>
      <w:r w:rsidR="00486880">
        <w:rPr>
          <w:rFonts w:ascii="Arial" w:eastAsiaTheme="minorEastAsia" w:hAnsi="Arial" w:cs="Arial"/>
          <w:color w:val="000000"/>
          <w:sz w:val="22"/>
          <w:szCs w:val="22"/>
          <w:lang w:eastAsia="ko-KR"/>
        </w:rPr>
        <w:t>).</w:t>
      </w:r>
    </w:p>
    <w:p w:rsidR="00636ECD" w:rsidRDefault="00636ECD" w:rsidP="00636ECD">
      <w:pPr>
        <w:pStyle w:val="Heading2"/>
        <w:rPr>
          <w:b/>
          <w:noProof/>
          <w:sz w:val="24"/>
        </w:rPr>
      </w:pPr>
      <w:r>
        <w:rPr>
          <w:b/>
          <w:noProof/>
          <w:sz w:val="24"/>
        </w:rPr>
        <w:t>2.2</w:t>
      </w:r>
      <w:r w:rsidRPr="0027026E">
        <w:rPr>
          <w:b/>
          <w:noProof/>
          <w:sz w:val="24"/>
        </w:rPr>
        <w:tab/>
      </w:r>
      <w:r w:rsidR="00317819">
        <w:rPr>
          <w:b/>
          <w:noProof/>
          <w:sz w:val="24"/>
        </w:rPr>
        <w:t xml:space="preserve">RAN2 impacts on </w:t>
      </w:r>
      <w:r w:rsidR="00317819" w:rsidRPr="00317819">
        <w:rPr>
          <w:b/>
          <w:noProof/>
          <w:sz w:val="24"/>
        </w:rPr>
        <w:t>L1/L2-centric inter-cell mobility</w:t>
      </w:r>
    </w:p>
    <w:p w:rsidR="006D4FA5" w:rsidRDefault="00BC2A1F" w:rsidP="00D657A8">
      <w:pPr>
        <w:rPr>
          <w:rFonts w:ascii="Arial" w:eastAsia="맑은 고딕" w:hAnsi="Arial" w:cs="Arial"/>
          <w:sz w:val="22"/>
          <w:lang w:eastAsia="ko-KR"/>
        </w:rPr>
      </w:pPr>
      <w:r>
        <w:rPr>
          <w:rFonts w:ascii="Arial" w:eastAsia="맑은 고딕" w:hAnsi="Arial" w:cs="Arial"/>
          <w:sz w:val="22"/>
          <w:lang w:eastAsia="ko-KR"/>
        </w:rPr>
        <w:t xml:space="preserve">From our understanding, UE measures </w:t>
      </w:r>
      <w:r w:rsidRPr="00BC2A1F">
        <w:rPr>
          <w:rFonts w:ascii="Arial" w:eastAsia="맑은 고딕" w:hAnsi="Arial" w:cs="Arial"/>
          <w:sz w:val="22"/>
          <w:lang w:eastAsia="ko-KR"/>
        </w:rPr>
        <w:t>reference signal</w:t>
      </w:r>
      <w:r>
        <w:rPr>
          <w:rFonts w:ascii="Arial" w:eastAsia="맑은 고딕" w:hAnsi="Arial" w:cs="Arial"/>
          <w:sz w:val="22"/>
          <w:lang w:eastAsia="ko-KR"/>
        </w:rPr>
        <w:t>s corresponding to</w:t>
      </w:r>
      <w:r w:rsidRPr="00BC2A1F">
        <w:rPr>
          <w:rFonts w:ascii="Arial" w:eastAsia="맑은 고딕" w:hAnsi="Arial" w:cs="Arial"/>
          <w:sz w:val="22"/>
          <w:lang w:eastAsia="ko-KR"/>
        </w:rPr>
        <w:t xml:space="preserve"> beam</w:t>
      </w:r>
      <w:r>
        <w:rPr>
          <w:rFonts w:ascii="Arial" w:eastAsia="맑은 고딕" w:hAnsi="Arial" w:cs="Arial"/>
          <w:sz w:val="22"/>
          <w:lang w:eastAsia="ko-KR"/>
        </w:rPr>
        <w:t>s for non-serving cells</w:t>
      </w:r>
      <w:r w:rsidRPr="00BC2A1F">
        <w:rPr>
          <w:rFonts w:ascii="Arial" w:eastAsia="맑은 고딕" w:hAnsi="Arial" w:cs="Arial"/>
          <w:sz w:val="22"/>
          <w:lang w:eastAsia="ko-KR"/>
        </w:rPr>
        <w:t>, if the signal quality of that RS (beam) of the non-serving cell is better than those of the serving cell, the network can indicate to the UE to start using the beam corresponding to the non-serving cell. This is just a beam switch, where the new beam happen</w:t>
      </w:r>
      <w:r w:rsidR="006D4FA5">
        <w:rPr>
          <w:rFonts w:ascii="Arial" w:eastAsia="맑은 고딕" w:hAnsi="Arial" w:cs="Arial"/>
          <w:sz w:val="22"/>
          <w:lang w:eastAsia="ko-KR"/>
        </w:rPr>
        <w:t>s to be on the non-serving cell and UE needs to know the configurations</w:t>
      </w:r>
      <w:r w:rsidRPr="00BC2A1F">
        <w:rPr>
          <w:rFonts w:ascii="Arial" w:eastAsia="맑은 고딕" w:hAnsi="Arial" w:cs="Arial"/>
          <w:sz w:val="22"/>
          <w:lang w:eastAsia="ko-KR"/>
        </w:rPr>
        <w:t xml:space="preserve"> for dedicated channels</w:t>
      </w:r>
      <w:r w:rsidR="006D4FA5">
        <w:rPr>
          <w:rFonts w:ascii="Arial" w:eastAsia="맑은 고딕" w:hAnsi="Arial" w:cs="Arial"/>
          <w:sz w:val="22"/>
          <w:lang w:eastAsia="ko-KR"/>
        </w:rPr>
        <w:t xml:space="preserve"> e.g. configuration for </w:t>
      </w:r>
      <w:r w:rsidR="006D4FA5" w:rsidRPr="006D4FA5">
        <w:rPr>
          <w:rFonts w:ascii="Arial" w:eastAsia="맑은 고딕" w:hAnsi="Arial" w:cs="Arial"/>
          <w:sz w:val="22"/>
          <w:lang w:eastAsia="ko-KR"/>
        </w:rPr>
        <w:t>PUCCH/PUSCH/PDCCH/PDSCH</w:t>
      </w:r>
      <w:r w:rsidRPr="00BC2A1F">
        <w:rPr>
          <w:rFonts w:ascii="Arial" w:eastAsia="맑은 고딕" w:hAnsi="Arial" w:cs="Arial"/>
          <w:sz w:val="22"/>
          <w:lang w:eastAsia="ko-KR"/>
        </w:rPr>
        <w:t xml:space="preserve">. </w:t>
      </w:r>
      <w:r w:rsidR="006D4FA5">
        <w:rPr>
          <w:rFonts w:ascii="Arial" w:eastAsia="맑은 고딕" w:hAnsi="Arial" w:cs="Arial"/>
          <w:sz w:val="22"/>
          <w:lang w:eastAsia="ko-KR"/>
        </w:rPr>
        <w:t>However</w:t>
      </w:r>
      <w:r w:rsidRPr="00BC2A1F">
        <w:rPr>
          <w:rFonts w:ascii="Arial" w:eastAsia="맑은 고딕" w:hAnsi="Arial" w:cs="Arial"/>
          <w:sz w:val="22"/>
          <w:lang w:eastAsia="ko-KR"/>
        </w:rPr>
        <w:t>, the UE continues to receive the common channels of the serving cell. The common channels of the serving cell are sent using the beams of the serving cell. The beams of s</w:t>
      </w:r>
      <w:r w:rsidR="006D4FA5">
        <w:rPr>
          <w:rFonts w:ascii="Arial" w:eastAsia="맑은 고딕" w:hAnsi="Arial" w:cs="Arial"/>
          <w:sz w:val="22"/>
          <w:lang w:eastAsia="ko-KR"/>
        </w:rPr>
        <w:t xml:space="preserve">erving cell have lower quality, </w:t>
      </w:r>
      <w:r w:rsidRPr="00BC2A1F">
        <w:rPr>
          <w:rFonts w:ascii="Arial" w:eastAsia="맑은 고딕" w:hAnsi="Arial" w:cs="Arial"/>
          <w:sz w:val="22"/>
          <w:lang w:eastAsia="ko-KR"/>
        </w:rPr>
        <w:t xml:space="preserve">this is why the UE switched to a beam of a non-serving </w:t>
      </w:r>
      <w:r w:rsidR="006D4FA5">
        <w:rPr>
          <w:rFonts w:ascii="Arial" w:eastAsia="맑은 고딕" w:hAnsi="Arial" w:cs="Arial"/>
          <w:sz w:val="22"/>
          <w:lang w:eastAsia="ko-KR"/>
        </w:rPr>
        <w:t>cell for the dedicated channels.</w:t>
      </w:r>
    </w:p>
    <w:p w:rsidR="006D4FA5" w:rsidRDefault="006D4FA5" w:rsidP="00317819">
      <w:pPr>
        <w:rPr>
          <w:rFonts w:ascii="Arial" w:eastAsia="맑은 고딕" w:hAnsi="Arial" w:cs="Arial"/>
          <w:sz w:val="22"/>
          <w:szCs w:val="22"/>
          <w:lang w:eastAsia="ko-KR"/>
        </w:rPr>
      </w:pPr>
      <w:r>
        <w:rPr>
          <w:rFonts w:ascii="Arial" w:eastAsia="맑은 고딕" w:hAnsi="Arial" w:cs="Arial"/>
          <w:sz w:val="22"/>
          <w:lang w:eastAsia="ko-KR"/>
        </w:rPr>
        <w:t xml:space="preserve">In short, </w:t>
      </w:r>
      <w:r w:rsidRPr="006D4FA5">
        <w:rPr>
          <w:rFonts w:ascii="Arial" w:eastAsia="맑은 고딕" w:hAnsi="Arial" w:cs="Arial"/>
          <w:sz w:val="22"/>
          <w:lang w:eastAsia="ko-KR"/>
        </w:rPr>
        <w:t xml:space="preserve">UE </w:t>
      </w:r>
      <w:r w:rsidRPr="00317819">
        <w:rPr>
          <w:rFonts w:ascii="Arial" w:eastAsia="맑은 고딕" w:hAnsi="Arial" w:cs="Arial"/>
          <w:sz w:val="22"/>
          <w:szCs w:val="22"/>
          <w:lang w:eastAsia="ko-KR"/>
        </w:rPr>
        <w:t xml:space="preserve">has to support DL/UL reception/transmission from serving cell as well as non-serving cell and UE is connected to the serving cell. For PUCCH/PUSCH/PDCCH/PDSCH on non-serving cell, UE needs to know the corresponding configuration (BWP, physical channel configuration, CG configurations, etc.). </w:t>
      </w:r>
      <w:r w:rsidR="00317819" w:rsidRPr="00317819">
        <w:rPr>
          <w:rFonts w:ascii="Arial" w:eastAsia="맑은 고딕" w:hAnsi="Arial" w:cs="Arial"/>
          <w:sz w:val="22"/>
          <w:szCs w:val="22"/>
          <w:lang w:eastAsia="ko-KR"/>
        </w:rPr>
        <w:t xml:space="preserve">How and when are these signaled to UE would be depend on the scenario, using the pre-configured candidate cells from the serving cell is the one way if L3 handover is not intended scenario. If we assume the specific scenario (e.g. intra-DU case), the same configuration </w:t>
      </w:r>
      <w:r w:rsidR="00317819" w:rsidRPr="00317819">
        <w:rPr>
          <w:rFonts w:ascii="Arial" w:eastAsia="맑은 고딕" w:hAnsi="Arial" w:cs="Arial"/>
          <w:sz w:val="22"/>
          <w:szCs w:val="22"/>
          <w:lang w:eastAsia="ko-KR"/>
        </w:rPr>
        <w:lastRenderedPageBreak/>
        <w:t>would be applied to non-serving cells by implementation, then no additional configuration is needed.</w:t>
      </w:r>
    </w:p>
    <w:p w:rsidR="00751908" w:rsidRPr="00430101" w:rsidRDefault="00751908" w:rsidP="00751908">
      <w:pPr>
        <w:rPr>
          <w:rFonts w:ascii="Arial" w:eastAsia="Yu Mincho" w:hAnsi="Arial" w:cs="Arial"/>
          <w:b/>
          <w:sz w:val="22"/>
          <w:lang w:val="en-US"/>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1</w:t>
      </w:r>
      <w:r w:rsidRPr="00430101">
        <w:rPr>
          <w:rFonts w:ascii="Arial" w:eastAsia="Yu Mincho" w:hAnsi="Arial" w:cs="Arial"/>
          <w:b/>
          <w:sz w:val="22"/>
          <w:lang w:val="en-US"/>
        </w:rPr>
        <w:t xml:space="preserve">: </w:t>
      </w:r>
      <w:r w:rsidRPr="00751908">
        <w:rPr>
          <w:rFonts w:ascii="Arial" w:eastAsia="Yu Mincho" w:hAnsi="Arial" w:cs="Arial"/>
          <w:b/>
          <w:sz w:val="22"/>
          <w:lang w:val="en-US"/>
        </w:rPr>
        <w:t xml:space="preserve">UE needs to know the UE-dedicated PDSCH, PDCCH, PUSCH, and PUCCH </w:t>
      </w:r>
      <w:r>
        <w:rPr>
          <w:rFonts w:ascii="Arial" w:eastAsia="Yu Mincho" w:hAnsi="Arial" w:cs="Arial"/>
          <w:b/>
          <w:sz w:val="22"/>
          <w:lang w:val="en-US"/>
        </w:rPr>
        <w:t>configuration for non-serving cell to support L1/L2 centric inter-cell mobility.</w:t>
      </w:r>
    </w:p>
    <w:p w:rsidR="006D4FA5" w:rsidRDefault="00317819" w:rsidP="006D4FA5">
      <w:pPr>
        <w:rPr>
          <w:rFonts w:ascii="Arial" w:eastAsia="맑은 고딕" w:hAnsi="Arial" w:cs="Arial"/>
          <w:sz w:val="22"/>
          <w:szCs w:val="22"/>
          <w:lang w:eastAsia="ko-KR"/>
        </w:rPr>
      </w:pPr>
      <w:r>
        <w:rPr>
          <w:rFonts w:ascii="Arial" w:eastAsia="맑은 고딕" w:hAnsi="Arial" w:cs="Arial"/>
          <w:sz w:val="22"/>
          <w:szCs w:val="22"/>
          <w:lang w:eastAsia="ko-KR"/>
        </w:rPr>
        <w:t>For system information reception for the non-serving cell, it</w:t>
      </w:r>
      <w:r w:rsidRPr="00317819">
        <w:rPr>
          <w:rFonts w:ascii="Arial" w:eastAsia="맑은 고딕" w:hAnsi="Arial" w:cs="Arial"/>
          <w:sz w:val="22"/>
          <w:szCs w:val="22"/>
          <w:lang w:eastAsia="ko-KR"/>
        </w:rPr>
        <w:t xml:space="preserve"> is also depend</w:t>
      </w:r>
      <w:r>
        <w:rPr>
          <w:rFonts w:ascii="Arial" w:eastAsia="맑은 고딕" w:hAnsi="Arial" w:cs="Arial"/>
          <w:sz w:val="22"/>
          <w:szCs w:val="22"/>
          <w:lang w:eastAsia="ko-KR"/>
        </w:rPr>
        <w:t>ed</w:t>
      </w:r>
      <w:r w:rsidRPr="00317819">
        <w:rPr>
          <w:rFonts w:ascii="Arial" w:eastAsia="맑은 고딕" w:hAnsi="Arial" w:cs="Arial"/>
          <w:sz w:val="22"/>
          <w:szCs w:val="22"/>
          <w:lang w:eastAsia="ko-KR"/>
        </w:rPr>
        <w:t xml:space="preserve"> on the scenario. It seems the common configurations (e.g. RACH configuration) included in MIB/SIB values change upon inter PCI/TRP change in general, so configuration of the common configurations from the non-serving cell is required to start transmitting RACH based on that configuration. However, it can be possible all common configurations are same in case of intra-DU case then UE can still use the MIB/SIB in the source cell.</w:t>
      </w:r>
    </w:p>
    <w:p w:rsidR="00317819" w:rsidRPr="00317819" w:rsidRDefault="00317819" w:rsidP="00317819">
      <w:pPr>
        <w:rPr>
          <w:rFonts w:ascii="Arial" w:eastAsia="맑은 고딕" w:hAnsi="Arial" w:cs="Arial"/>
          <w:sz w:val="22"/>
          <w:szCs w:val="22"/>
          <w:lang w:eastAsia="ko-KR"/>
        </w:rPr>
      </w:pPr>
      <w:r w:rsidRPr="00317819">
        <w:rPr>
          <w:rFonts w:ascii="Arial" w:eastAsia="맑은 고딕" w:hAnsi="Arial" w:cs="Arial"/>
          <w:sz w:val="22"/>
          <w:szCs w:val="22"/>
          <w:lang w:eastAsia="ko-KR"/>
        </w:rPr>
        <w:t xml:space="preserve">In general, C-RNTI would be different between serving cells to identify each cell </w:t>
      </w:r>
      <w:r w:rsidR="00E902AC">
        <w:rPr>
          <w:rFonts w:ascii="Arial" w:eastAsia="맑은 고딕" w:hAnsi="Arial" w:cs="Arial"/>
          <w:sz w:val="22"/>
          <w:szCs w:val="22"/>
          <w:lang w:eastAsia="ko-KR"/>
        </w:rPr>
        <w:t xml:space="preserve">so RRC (pre-)configuration is used to assign the C-RNTI for each cell. </w:t>
      </w:r>
      <w:r w:rsidRPr="00317819">
        <w:rPr>
          <w:rFonts w:ascii="Arial" w:eastAsia="맑은 고딕" w:hAnsi="Arial" w:cs="Arial"/>
          <w:sz w:val="22"/>
          <w:szCs w:val="22"/>
          <w:lang w:eastAsia="ko-KR"/>
        </w:rPr>
        <w:t xml:space="preserve">but it can be </w:t>
      </w:r>
      <w:r w:rsidR="00E902AC">
        <w:rPr>
          <w:rFonts w:ascii="Arial" w:eastAsia="맑은 고딕" w:hAnsi="Arial" w:cs="Arial"/>
          <w:sz w:val="22"/>
          <w:szCs w:val="22"/>
          <w:lang w:eastAsia="ko-KR"/>
        </w:rPr>
        <w:t xml:space="preserve">also possible to </w:t>
      </w:r>
      <w:r w:rsidRPr="00317819">
        <w:rPr>
          <w:rFonts w:ascii="Arial" w:eastAsia="맑은 고딕" w:hAnsi="Arial" w:cs="Arial"/>
          <w:sz w:val="22"/>
          <w:szCs w:val="22"/>
          <w:lang w:eastAsia="ko-KR"/>
        </w:rPr>
        <w:t xml:space="preserve">assign the same </w:t>
      </w:r>
      <w:r w:rsidR="00E902AC">
        <w:rPr>
          <w:rFonts w:ascii="Arial" w:eastAsia="맑은 고딕" w:hAnsi="Arial" w:cs="Arial"/>
          <w:sz w:val="22"/>
          <w:szCs w:val="22"/>
          <w:lang w:eastAsia="ko-KR"/>
        </w:rPr>
        <w:t xml:space="preserve">C-RNTI </w:t>
      </w:r>
      <w:r w:rsidRPr="00317819">
        <w:rPr>
          <w:rFonts w:ascii="Arial" w:eastAsia="맑은 고딕" w:hAnsi="Arial" w:cs="Arial"/>
          <w:sz w:val="22"/>
          <w:szCs w:val="22"/>
          <w:lang w:eastAsia="ko-KR"/>
        </w:rPr>
        <w:t>value by implementation for some cases</w:t>
      </w:r>
      <w:r w:rsidR="00E902AC">
        <w:rPr>
          <w:rFonts w:ascii="Arial" w:eastAsia="맑은 고딕" w:hAnsi="Arial" w:cs="Arial"/>
          <w:sz w:val="22"/>
          <w:szCs w:val="22"/>
          <w:lang w:eastAsia="ko-KR"/>
        </w:rPr>
        <w:t xml:space="preserve"> (e.g. intra-DU case)</w:t>
      </w:r>
      <w:r w:rsidRPr="00317819">
        <w:rPr>
          <w:rFonts w:ascii="Arial" w:eastAsia="맑은 고딕" w:hAnsi="Arial" w:cs="Arial"/>
          <w:sz w:val="22"/>
          <w:szCs w:val="22"/>
          <w:lang w:eastAsia="ko-KR"/>
        </w:rPr>
        <w:t xml:space="preserve">. </w:t>
      </w:r>
    </w:p>
    <w:p w:rsidR="00751908" w:rsidRPr="00430101" w:rsidRDefault="00751908" w:rsidP="00751908">
      <w:pPr>
        <w:rPr>
          <w:rFonts w:ascii="Arial" w:eastAsia="Yu Mincho" w:hAnsi="Arial" w:cs="Arial"/>
          <w:b/>
          <w:sz w:val="22"/>
          <w:lang w:val="en-US"/>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w:t>
      </w:r>
      <w:r>
        <w:rPr>
          <w:rFonts w:ascii="Arial" w:eastAsia="Yu Mincho" w:hAnsi="Arial" w:cs="Arial"/>
          <w:b/>
          <w:sz w:val="22"/>
          <w:lang w:val="en-US"/>
        </w:rPr>
        <w:t xml:space="preserve">2: </w:t>
      </w:r>
      <w:r w:rsidRPr="00751908">
        <w:rPr>
          <w:rFonts w:ascii="Arial" w:eastAsia="Yu Mincho" w:hAnsi="Arial" w:cs="Arial"/>
          <w:b/>
          <w:sz w:val="22"/>
          <w:lang w:val="en-US"/>
        </w:rPr>
        <w:t>UE needs to know the</w:t>
      </w:r>
      <w:r>
        <w:rPr>
          <w:rFonts w:ascii="Arial" w:eastAsia="Yu Mincho" w:hAnsi="Arial" w:cs="Arial"/>
          <w:b/>
          <w:sz w:val="22"/>
          <w:lang w:val="en-US"/>
        </w:rPr>
        <w:t xml:space="preserve"> common channel configuration (e.g. system information, RACH configuration, C-RNTI, etc)</w:t>
      </w:r>
      <w:r w:rsidRPr="00751908">
        <w:rPr>
          <w:rFonts w:ascii="Arial" w:eastAsia="Yu Mincho" w:hAnsi="Arial" w:cs="Arial"/>
          <w:b/>
          <w:sz w:val="22"/>
          <w:lang w:val="en-US"/>
        </w:rPr>
        <w:t xml:space="preserve"> </w:t>
      </w:r>
      <w:r w:rsidR="00AC72EF">
        <w:rPr>
          <w:rFonts w:ascii="Arial" w:eastAsia="Yu Mincho" w:hAnsi="Arial" w:cs="Arial"/>
          <w:b/>
          <w:sz w:val="22"/>
          <w:lang w:val="en-US"/>
        </w:rPr>
        <w:t>for non-serving cell to</w:t>
      </w:r>
      <w:r>
        <w:rPr>
          <w:rFonts w:ascii="Arial" w:eastAsia="Yu Mincho" w:hAnsi="Arial" w:cs="Arial"/>
          <w:b/>
          <w:sz w:val="22"/>
          <w:lang w:val="en-US"/>
        </w:rPr>
        <w:t xml:space="preserve"> support L1/L2 centric inter-cell mobility.</w:t>
      </w:r>
    </w:p>
    <w:p w:rsidR="00731FE3" w:rsidRDefault="001F1087" w:rsidP="00885213">
      <w:pPr>
        <w:rPr>
          <w:rFonts w:ascii="Arial" w:hAnsi="Arial" w:cs="Arial"/>
          <w:sz w:val="22"/>
          <w:lang w:val="x-none" w:eastAsia="zh-CN"/>
        </w:rPr>
      </w:pPr>
      <w:r>
        <w:rPr>
          <w:rFonts w:ascii="Arial" w:eastAsiaTheme="minorEastAsia" w:hAnsi="Arial" w:cs="Arial" w:hint="eastAsia"/>
          <w:sz w:val="22"/>
          <w:lang w:val="en-US" w:eastAsia="ko-KR"/>
        </w:rPr>
        <w:t xml:space="preserve">We </w:t>
      </w:r>
      <w:r w:rsidRPr="001F1087">
        <w:rPr>
          <w:rFonts w:ascii="Arial" w:eastAsiaTheme="minorEastAsia" w:hAnsi="Arial" w:cs="Arial"/>
          <w:sz w:val="22"/>
          <w:lang w:val="en-US" w:eastAsia="ko-KR"/>
        </w:rPr>
        <w:t xml:space="preserve">think </w:t>
      </w:r>
      <w:r>
        <w:rPr>
          <w:rFonts w:ascii="Arial" w:eastAsiaTheme="minorEastAsia" w:hAnsi="Arial" w:cs="Arial"/>
          <w:sz w:val="22"/>
          <w:lang w:val="en-US" w:eastAsia="ko-KR"/>
        </w:rPr>
        <w:t xml:space="preserve">it would be </w:t>
      </w:r>
      <w:r w:rsidR="00AC72EF">
        <w:rPr>
          <w:rFonts w:ascii="Arial" w:eastAsiaTheme="minorEastAsia" w:hAnsi="Arial" w:cs="Arial"/>
          <w:sz w:val="22"/>
          <w:lang w:val="en-US" w:eastAsia="ko-KR"/>
        </w:rPr>
        <w:t>the general approach</w:t>
      </w:r>
      <w:r>
        <w:rPr>
          <w:rFonts w:ascii="Arial" w:eastAsiaTheme="minorEastAsia" w:hAnsi="Arial" w:cs="Arial"/>
          <w:sz w:val="22"/>
          <w:lang w:val="en-US" w:eastAsia="ko-KR"/>
        </w:rPr>
        <w:t xml:space="preserve"> to support </w:t>
      </w:r>
      <w:r w:rsidRPr="001F1087">
        <w:rPr>
          <w:rFonts w:ascii="Arial" w:eastAsiaTheme="minorEastAsia" w:hAnsi="Arial" w:cs="Arial"/>
          <w:sz w:val="22"/>
          <w:lang w:val="en-US" w:eastAsia="ko-KR"/>
        </w:rPr>
        <w:t xml:space="preserve">this </w:t>
      </w:r>
      <w:r w:rsidRPr="001F1087">
        <w:rPr>
          <w:rFonts w:ascii="Arial" w:hAnsi="Arial" w:cs="Arial"/>
          <w:sz w:val="22"/>
          <w:lang w:val="x-none" w:eastAsia="zh-CN"/>
        </w:rPr>
        <w:t>L1/L2-centric inter-cell mobility</w:t>
      </w:r>
      <w:r>
        <w:rPr>
          <w:rFonts w:ascii="Arial" w:hAnsi="Arial" w:cs="Arial"/>
          <w:sz w:val="22"/>
          <w:lang w:val="x-none" w:eastAsia="zh-CN"/>
        </w:rPr>
        <w:t xml:space="preserve"> feature for many deployment scenarios than only apply to the limited scenario (e.g. intra-DU case only).</w:t>
      </w:r>
      <w:r w:rsidR="00DC6E9C">
        <w:rPr>
          <w:rFonts w:ascii="Arial" w:hAnsi="Arial" w:cs="Arial"/>
          <w:sz w:val="22"/>
          <w:lang w:val="x-none" w:eastAsia="zh-CN"/>
        </w:rPr>
        <w:t xml:space="preserve"> In regard of CU-DU split, following scenarios can be considered:</w:t>
      </w:r>
    </w:p>
    <w:p w:rsidR="00DC6E9C" w:rsidRPr="00DC6E9C" w:rsidRDefault="00DC6E9C" w:rsidP="00835965">
      <w:pPr>
        <w:pStyle w:val="ListParagraph"/>
        <w:numPr>
          <w:ilvl w:val="0"/>
          <w:numId w:val="8"/>
        </w:numPr>
        <w:rPr>
          <w:rFonts w:ascii="Arial" w:eastAsiaTheme="minorEastAsia" w:hAnsi="Arial" w:cs="Arial"/>
          <w:lang w:val="x-none" w:eastAsia="ko-KR"/>
        </w:rPr>
      </w:pPr>
      <w:r w:rsidRPr="00DC6E9C">
        <w:rPr>
          <w:rFonts w:ascii="Arial" w:eastAsiaTheme="minorEastAsia" w:hAnsi="Arial" w:cs="Arial"/>
          <w:lang w:val="x-none" w:eastAsia="ko-KR"/>
        </w:rPr>
        <w:t xml:space="preserve">Intra-DU deployment </w:t>
      </w:r>
    </w:p>
    <w:p w:rsidR="00DC6E9C" w:rsidRPr="00DC6E9C" w:rsidRDefault="00DC6E9C" w:rsidP="00835965">
      <w:pPr>
        <w:pStyle w:val="ListParagraph"/>
        <w:numPr>
          <w:ilvl w:val="0"/>
          <w:numId w:val="8"/>
        </w:numPr>
        <w:rPr>
          <w:rFonts w:ascii="Arial" w:eastAsiaTheme="minorEastAsia" w:hAnsi="Arial" w:cs="Arial"/>
          <w:lang w:val="x-none" w:eastAsia="ko-KR"/>
        </w:rPr>
      </w:pPr>
      <w:r w:rsidRPr="00DC6E9C">
        <w:rPr>
          <w:rFonts w:ascii="Arial" w:eastAsiaTheme="minorEastAsia" w:hAnsi="Arial" w:cs="Arial"/>
          <w:lang w:val="x-none" w:eastAsia="ko-KR"/>
        </w:rPr>
        <w:t>Inter-DU deployment, and each DU is implemented by same gNB vendor.</w:t>
      </w:r>
    </w:p>
    <w:p w:rsidR="00DC6E9C" w:rsidRPr="00DC6E9C" w:rsidRDefault="00DC6E9C" w:rsidP="00835965">
      <w:pPr>
        <w:pStyle w:val="ListParagraph"/>
        <w:numPr>
          <w:ilvl w:val="0"/>
          <w:numId w:val="8"/>
        </w:numPr>
        <w:rPr>
          <w:rFonts w:ascii="Arial" w:eastAsiaTheme="minorEastAsia" w:hAnsi="Arial" w:cs="Arial"/>
          <w:lang w:val="x-none" w:eastAsia="ko-KR"/>
        </w:rPr>
      </w:pPr>
      <w:r w:rsidRPr="00DC6E9C">
        <w:rPr>
          <w:rFonts w:ascii="Arial" w:eastAsiaTheme="minorEastAsia" w:hAnsi="Arial" w:cs="Arial"/>
          <w:lang w:val="x-none" w:eastAsia="ko-KR"/>
        </w:rPr>
        <w:t>Inter-DU deployment , but each DU is implemented by different gNB vendors.</w:t>
      </w:r>
    </w:p>
    <w:p w:rsidR="00DC6E9C" w:rsidRDefault="00DC6E9C" w:rsidP="00835965">
      <w:pPr>
        <w:pStyle w:val="ListParagraph"/>
        <w:numPr>
          <w:ilvl w:val="0"/>
          <w:numId w:val="8"/>
        </w:numPr>
        <w:rPr>
          <w:rFonts w:ascii="Arial" w:eastAsiaTheme="minorEastAsia" w:hAnsi="Arial" w:cs="Arial"/>
          <w:lang w:val="x-none" w:eastAsia="ko-KR"/>
        </w:rPr>
      </w:pPr>
      <w:r w:rsidRPr="00DC6E9C">
        <w:rPr>
          <w:rFonts w:ascii="Arial" w:eastAsiaTheme="minorEastAsia" w:hAnsi="Arial" w:cs="Arial"/>
          <w:lang w:val="x-none" w:eastAsia="ko-KR"/>
        </w:rPr>
        <w:t>CU of non-serving cell is different from the CU of the serving cell.</w:t>
      </w:r>
    </w:p>
    <w:p w:rsidR="00AC72EF" w:rsidRDefault="00AC72EF" w:rsidP="00DC6E9C">
      <w:pPr>
        <w:pStyle w:val="ListParagraph"/>
        <w:ind w:left="760"/>
        <w:rPr>
          <w:rFonts w:ascii="Arial" w:eastAsiaTheme="minorEastAsia" w:hAnsi="Arial" w:cs="Arial"/>
          <w:lang w:val="x-none" w:eastAsia="ko-KR"/>
        </w:rPr>
      </w:pPr>
    </w:p>
    <w:p w:rsidR="00AC72EF" w:rsidRPr="00AC72EF" w:rsidRDefault="00AC72EF" w:rsidP="00DC6E9C">
      <w:pPr>
        <w:rPr>
          <w:rFonts w:ascii="Arial" w:eastAsia="바탕체" w:hAnsi="Arial" w:cs="Arial"/>
          <w:sz w:val="22"/>
          <w:lang w:val="x-none" w:eastAsia="ko-KR"/>
        </w:rPr>
      </w:pPr>
      <w:r w:rsidRPr="00AC72EF">
        <w:rPr>
          <w:rFonts w:ascii="Arial" w:eastAsia="바탕체" w:hAnsi="Arial" w:cs="Arial"/>
          <w:sz w:val="22"/>
          <w:lang w:val="x-none" w:eastAsia="ko-KR"/>
        </w:rPr>
        <w:t>Except for the intra-DU deployment</w:t>
      </w:r>
      <w:r>
        <w:rPr>
          <w:rFonts w:ascii="Arial" w:eastAsia="바탕체" w:hAnsi="Arial" w:cs="Arial"/>
          <w:sz w:val="22"/>
          <w:lang w:val="x-none" w:eastAsia="ko-KR"/>
        </w:rPr>
        <w:t xml:space="preserve"> above, it seems </w:t>
      </w:r>
      <w:r w:rsidRPr="00AC72EF">
        <w:rPr>
          <w:rFonts w:ascii="Arial" w:eastAsia="바탕체" w:hAnsi="Arial" w:cs="Arial"/>
          <w:sz w:val="22"/>
          <w:lang w:val="x-none" w:eastAsia="ko-KR"/>
        </w:rPr>
        <w:t xml:space="preserve">the network inter-operability issues across different gNB vendors for </w:t>
      </w:r>
      <w:r>
        <w:rPr>
          <w:rFonts w:ascii="Arial" w:eastAsia="바탕체" w:hAnsi="Arial" w:cs="Arial"/>
          <w:sz w:val="22"/>
          <w:lang w:val="x-none" w:eastAsia="ko-KR"/>
        </w:rPr>
        <w:t xml:space="preserve">real deployment scenarios are foreseen (e.g. </w:t>
      </w:r>
      <w:r w:rsidRPr="00AC72EF">
        <w:rPr>
          <w:rFonts w:ascii="Arial" w:eastAsia="바탕체" w:hAnsi="Arial" w:cs="Arial"/>
          <w:sz w:val="22"/>
          <w:lang w:val="x-none" w:eastAsia="ko-KR"/>
        </w:rPr>
        <w:t>inter-node RRC signaling/F1/F2 interface</w:t>
      </w:r>
      <w:r>
        <w:rPr>
          <w:rFonts w:ascii="Arial" w:eastAsia="바탕체" w:hAnsi="Arial" w:cs="Arial"/>
          <w:sz w:val="22"/>
          <w:lang w:val="x-none" w:eastAsia="ko-KR"/>
        </w:rPr>
        <w:t>)</w:t>
      </w:r>
      <w:r w:rsidRPr="00AC72EF">
        <w:rPr>
          <w:rFonts w:ascii="Arial" w:eastAsia="바탕체" w:hAnsi="Arial" w:cs="Arial"/>
          <w:sz w:val="22"/>
          <w:lang w:val="x-none" w:eastAsia="ko-KR"/>
        </w:rPr>
        <w:t xml:space="preserve"> </w:t>
      </w:r>
      <w:r>
        <w:rPr>
          <w:rFonts w:ascii="Arial" w:eastAsia="바탕체" w:hAnsi="Arial" w:cs="Arial"/>
          <w:sz w:val="22"/>
          <w:lang w:val="x-none" w:eastAsia="ko-KR"/>
        </w:rPr>
        <w:t>to share the configuration for non-serving cell</w:t>
      </w:r>
      <w:r w:rsidRPr="00AC72EF">
        <w:rPr>
          <w:rFonts w:ascii="Arial" w:eastAsia="바탕체" w:hAnsi="Arial" w:cs="Arial"/>
          <w:sz w:val="22"/>
          <w:lang w:val="x-none" w:eastAsia="ko-KR"/>
        </w:rPr>
        <w:t>.</w:t>
      </w:r>
    </w:p>
    <w:p w:rsidR="00DC6E9C" w:rsidRDefault="00751908" w:rsidP="00DC6E9C">
      <w:pPr>
        <w:rPr>
          <w:rFonts w:ascii="Arial" w:eastAsia="Yu Mincho" w:hAnsi="Arial" w:cs="Arial"/>
          <w:b/>
          <w:sz w:val="22"/>
          <w:lang w:val="en-US"/>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w:t>
      </w:r>
      <w:r>
        <w:rPr>
          <w:rFonts w:ascii="Arial" w:eastAsia="Yu Mincho" w:hAnsi="Arial" w:cs="Arial"/>
          <w:b/>
          <w:sz w:val="22"/>
          <w:lang w:val="en-US"/>
        </w:rPr>
        <w:t>3:</w:t>
      </w:r>
      <w:r w:rsidR="00AC72EF">
        <w:rPr>
          <w:rFonts w:ascii="Arial" w:eastAsia="Yu Mincho" w:hAnsi="Arial" w:cs="Arial"/>
          <w:b/>
          <w:sz w:val="22"/>
          <w:lang w:val="en-US"/>
        </w:rPr>
        <w:t xml:space="preserve"> </w:t>
      </w:r>
      <w:r w:rsidR="00AC72EF" w:rsidRPr="00AC72EF">
        <w:rPr>
          <w:rFonts w:ascii="Arial" w:eastAsia="Yu Mincho" w:hAnsi="Arial" w:cs="Arial"/>
          <w:b/>
          <w:sz w:val="22"/>
          <w:lang w:val="en-US"/>
        </w:rPr>
        <w:t>Except for the intra-DU deployment, RAN2 expects the network inter-operability issues across different gNB vendors for real deployment scenarios (i.e. inter-node RRC signalin</w:t>
      </w:r>
      <w:r w:rsidR="00AC72EF">
        <w:rPr>
          <w:rFonts w:ascii="Arial" w:eastAsia="Yu Mincho" w:hAnsi="Arial" w:cs="Arial"/>
          <w:b/>
          <w:sz w:val="22"/>
          <w:lang w:val="en-US"/>
        </w:rPr>
        <w:t>g/F1/F2 interface are required)</w:t>
      </w:r>
      <w:r w:rsidR="00AC72EF" w:rsidRPr="00AC72EF">
        <w:rPr>
          <w:rFonts w:ascii="Arial" w:eastAsia="Yu Mincho" w:hAnsi="Arial" w:cs="Arial"/>
          <w:b/>
          <w:sz w:val="22"/>
          <w:lang w:val="en-US"/>
        </w:rPr>
        <w:t xml:space="preserve"> </w:t>
      </w:r>
      <w:r w:rsidR="00AC72EF">
        <w:rPr>
          <w:rFonts w:ascii="Arial" w:eastAsia="Yu Mincho" w:hAnsi="Arial" w:cs="Arial"/>
          <w:b/>
          <w:sz w:val="22"/>
          <w:lang w:val="en-US"/>
        </w:rPr>
        <w:t>to support L1/L2 centric inter-cell mobility.</w:t>
      </w:r>
    </w:p>
    <w:p w:rsidR="00AC72EF" w:rsidRDefault="00921509" w:rsidP="00AC72EF">
      <w:pPr>
        <w:rPr>
          <w:rFonts w:ascii="Arial" w:eastAsiaTheme="minorEastAsia" w:hAnsi="Arial" w:cs="Arial"/>
          <w:sz w:val="22"/>
          <w:lang w:val="en-US" w:eastAsia="ko-KR"/>
        </w:rPr>
      </w:pPr>
      <w:r>
        <w:rPr>
          <w:rFonts w:ascii="Arial" w:eastAsiaTheme="minorEastAsia" w:hAnsi="Arial" w:cs="Arial"/>
          <w:sz w:val="22"/>
          <w:lang w:val="en-US" w:eastAsia="ko-KR"/>
        </w:rPr>
        <w:t xml:space="preserve">RAN1 asked </w:t>
      </w:r>
      <w:r w:rsidRPr="00921509">
        <w:rPr>
          <w:rFonts w:ascii="Arial" w:eastAsiaTheme="minorEastAsia" w:hAnsi="Arial" w:cs="Arial"/>
          <w:sz w:val="22"/>
          <w:lang w:val="en-US" w:eastAsia="ko-KR"/>
        </w:rPr>
        <w:t>whether the operation is supported only for intra-band CA scenario</w:t>
      </w:r>
      <w:r w:rsidR="008B4CAD">
        <w:rPr>
          <w:rFonts w:ascii="Arial" w:eastAsiaTheme="minorEastAsia" w:hAnsi="Arial" w:cs="Arial"/>
          <w:sz w:val="22"/>
          <w:lang w:val="en-US" w:eastAsia="ko-KR"/>
        </w:rPr>
        <w:t xml:space="preserve"> </w:t>
      </w:r>
      <w:r w:rsidR="008B4CAD" w:rsidRPr="008B4CAD">
        <w:rPr>
          <w:rFonts w:ascii="Arial" w:eastAsiaTheme="minorEastAsia" w:hAnsi="Arial" w:cs="Arial"/>
          <w:sz w:val="22"/>
          <w:lang w:val="en-US" w:eastAsia="ko-KR"/>
        </w:rPr>
        <w:t>(i.e. UE is configured to operate with serving and non-serving cells that belong to the same frequency band)</w:t>
      </w:r>
      <w:r w:rsidR="008B4CAD" w:rsidRPr="008B4CAD">
        <w:t xml:space="preserve"> </w:t>
      </w:r>
      <w:r w:rsidR="008B4CAD" w:rsidRPr="008B4CAD">
        <w:rPr>
          <w:rFonts w:ascii="Arial" w:eastAsiaTheme="minorEastAsia" w:hAnsi="Arial" w:cs="Arial"/>
          <w:sz w:val="22"/>
          <w:lang w:val="en-US" w:eastAsia="ko-KR"/>
        </w:rPr>
        <w:t>or for both intra-band CA and inter-band CA scenarios</w:t>
      </w:r>
      <w:r w:rsidR="008B4CAD">
        <w:rPr>
          <w:rFonts w:ascii="Arial" w:eastAsiaTheme="minorEastAsia" w:hAnsi="Arial" w:cs="Arial"/>
          <w:sz w:val="22"/>
          <w:lang w:val="en-US" w:eastAsia="ko-KR"/>
        </w:rPr>
        <w:t xml:space="preserve">. Moreover, how to support inter-frequency case is also asked. </w:t>
      </w:r>
    </w:p>
    <w:p w:rsidR="008B4CAD" w:rsidRPr="008B4CAD" w:rsidRDefault="008B4CAD" w:rsidP="00AC72EF">
      <w:pPr>
        <w:rPr>
          <w:rFonts w:ascii="Arial" w:eastAsiaTheme="minorEastAsia" w:hAnsi="Arial" w:cs="Arial"/>
          <w:sz w:val="22"/>
          <w:lang w:val="en-US" w:eastAsia="ko-KR"/>
        </w:rPr>
      </w:pPr>
      <w:r w:rsidRPr="008B4CAD">
        <w:rPr>
          <w:rFonts w:ascii="Arial" w:eastAsia="바탕체" w:hAnsi="Arial" w:cs="Arial"/>
          <w:sz w:val="22"/>
          <w:lang w:eastAsia="ko-KR"/>
        </w:rPr>
        <w:t xml:space="preserve">However, it is not clear what </w:t>
      </w:r>
      <w:r>
        <w:rPr>
          <w:rFonts w:ascii="Arial" w:eastAsia="바탕체" w:hAnsi="Arial" w:cs="Arial"/>
          <w:sz w:val="22"/>
          <w:lang w:eastAsia="ko-KR"/>
        </w:rPr>
        <w:t>RAN1 intended to get the answer from the RAN2, signalling support would be possible from the RAN2 perspective but the actual functionality may be determined by RAN1/RAN4 from our understading.</w:t>
      </w:r>
    </w:p>
    <w:p w:rsidR="00AC72EF" w:rsidRPr="00430101" w:rsidRDefault="00AC72EF" w:rsidP="00AC72EF">
      <w:pPr>
        <w:rPr>
          <w:rFonts w:ascii="Arial" w:eastAsia="Yu Mincho" w:hAnsi="Arial" w:cs="Arial"/>
          <w:b/>
          <w:sz w:val="22"/>
          <w:lang w:val="en-US"/>
        </w:rPr>
      </w:pPr>
      <w:r>
        <w:rPr>
          <w:rFonts w:ascii="Arial" w:eastAsia="Yu Mincho" w:hAnsi="Arial" w:cs="Arial"/>
          <w:b/>
          <w:sz w:val="22"/>
          <w:lang w:val="en-US"/>
        </w:rPr>
        <w:t>Proposal</w:t>
      </w:r>
      <w:r w:rsidRPr="00430101">
        <w:rPr>
          <w:rFonts w:ascii="Arial" w:eastAsia="Yu Mincho" w:hAnsi="Arial" w:cs="Arial"/>
          <w:b/>
          <w:sz w:val="22"/>
          <w:lang w:val="en-US"/>
        </w:rPr>
        <w:t xml:space="preserve">: </w:t>
      </w:r>
      <w:r>
        <w:rPr>
          <w:rFonts w:ascii="Arial" w:eastAsia="Yu Mincho" w:hAnsi="Arial" w:cs="Arial"/>
          <w:b/>
          <w:sz w:val="22"/>
          <w:lang w:val="en-US"/>
        </w:rPr>
        <w:t>RAN2 send Reply LS to RAN1 including the RAN2 understanding on L1/L2 centric inter-cell mobility issues.</w:t>
      </w:r>
    </w:p>
    <w:p w:rsidR="00343726" w:rsidRPr="00AB3C27" w:rsidRDefault="00343726" w:rsidP="00343726">
      <w:pPr>
        <w:pStyle w:val="Heading1"/>
      </w:pPr>
      <w:r>
        <w:t xml:space="preserve">3. </w:t>
      </w:r>
      <w:r w:rsidRPr="00030C79">
        <w:t>Conclusion</w:t>
      </w:r>
    </w:p>
    <w:p w:rsidR="002F4C3D" w:rsidRPr="00430101" w:rsidRDefault="002F4C3D" w:rsidP="002F4C3D">
      <w:pPr>
        <w:jc w:val="both"/>
        <w:rPr>
          <w:rFonts w:ascii="Arial" w:eastAsia="맑은 고딕" w:hAnsi="Arial" w:cs="Arial"/>
          <w:sz w:val="22"/>
          <w:lang w:eastAsia="ko-KR"/>
        </w:rPr>
      </w:pPr>
      <w:r w:rsidRPr="00430101">
        <w:rPr>
          <w:rFonts w:ascii="Arial" w:eastAsia="맑은 고딕" w:hAnsi="Arial" w:cs="Arial"/>
          <w:sz w:val="22"/>
          <w:lang w:eastAsia="ko-KR"/>
        </w:rPr>
        <w:t xml:space="preserve">In this contribution, we </w:t>
      </w:r>
      <w:r w:rsidR="00B32C1A" w:rsidRPr="00430101">
        <w:rPr>
          <w:rFonts w:ascii="Arial" w:eastAsia="맑은 고딕" w:hAnsi="Arial" w:cs="Arial"/>
          <w:sz w:val="22"/>
          <w:lang w:eastAsia="ko-KR"/>
        </w:rPr>
        <w:t>propose below proposals:</w:t>
      </w:r>
    </w:p>
    <w:p w:rsidR="00AC72EF" w:rsidRPr="00430101" w:rsidRDefault="00AC72EF" w:rsidP="00AC72EF">
      <w:pPr>
        <w:rPr>
          <w:rFonts w:ascii="Arial" w:eastAsia="Yu Mincho" w:hAnsi="Arial" w:cs="Arial"/>
          <w:b/>
          <w:sz w:val="22"/>
          <w:lang w:val="en-US"/>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1</w:t>
      </w:r>
      <w:r w:rsidRPr="00430101">
        <w:rPr>
          <w:rFonts w:ascii="Arial" w:eastAsia="Yu Mincho" w:hAnsi="Arial" w:cs="Arial"/>
          <w:b/>
          <w:sz w:val="22"/>
          <w:lang w:val="en-US"/>
        </w:rPr>
        <w:t xml:space="preserve">: </w:t>
      </w:r>
      <w:r w:rsidRPr="00751908">
        <w:rPr>
          <w:rFonts w:ascii="Arial" w:eastAsia="Yu Mincho" w:hAnsi="Arial" w:cs="Arial"/>
          <w:b/>
          <w:sz w:val="22"/>
          <w:lang w:val="en-US"/>
        </w:rPr>
        <w:t xml:space="preserve">UE needs to know the UE-dedicated PDSCH, PDCCH, PUSCH, and PUCCH </w:t>
      </w:r>
      <w:r>
        <w:rPr>
          <w:rFonts w:ascii="Arial" w:eastAsia="Yu Mincho" w:hAnsi="Arial" w:cs="Arial"/>
          <w:b/>
          <w:sz w:val="22"/>
          <w:lang w:val="en-US"/>
        </w:rPr>
        <w:t>configuration for non-serving cell to support L1/L2 centric inter-cell mobility.</w:t>
      </w:r>
    </w:p>
    <w:p w:rsidR="00AC72EF" w:rsidRPr="00430101" w:rsidRDefault="00AC72EF" w:rsidP="00AC72EF">
      <w:pPr>
        <w:rPr>
          <w:rFonts w:ascii="Arial" w:eastAsia="Yu Mincho" w:hAnsi="Arial" w:cs="Arial"/>
          <w:b/>
          <w:sz w:val="22"/>
          <w:lang w:val="en-US"/>
        </w:rPr>
      </w:pPr>
      <w:r w:rsidRPr="00751908">
        <w:rPr>
          <w:rFonts w:ascii="Arial" w:eastAsia="바탕체" w:hAnsi="Arial" w:cs="Arial"/>
          <w:b/>
          <w:sz w:val="22"/>
          <w:lang w:eastAsia="ko-KR"/>
        </w:rPr>
        <w:lastRenderedPageBreak/>
        <w:t>Observation</w:t>
      </w:r>
      <w:r w:rsidRPr="00751908">
        <w:rPr>
          <w:rFonts w:ascii="Arial" w:eastAsia="Yu Mincho" w:hAnsi="Arial" w:cs="Arial"/>
          <w:b/>
          <w:sz w:val="22"/>
          <w:lang w:val="en-US"/>
        </w:rPr>
        <w:t xml:space="preserve"> </w:t>
      </w:r>
      <w:r>
        <w:rPr>
          <w:rFonts w:ascii="Arial" w:eastAsia="Yu Mincho" w:hAnsi="Arial" w:cs="Arial"/>
          <w:b/>
          <w:sz w:val="22"/>
          <w:lang w:val="en-US"/>
        </w:rPr>
        <w:t xml:space="preserve">2: </w:t>
      </w:r>
      <w:r w:rsidRPr="00751908">
        <w:rPr>
          <w:rFonts w:ascii="Arial" w:eastAsia="Yu Mincho" w:hAnsi="Arial" w:cs="Arial"/>
          <w:b/>
          <w:sz w:val="22"/>
          <w:lang w:val="en-US"/>
        </w:rPr>
        <w:t>UE needs to know the</w:t>
      </w:r>
      <w:r>
        <w:rPr>
          <w:rFonts w:ascii="Arial" w:eastAsia="Yu Mincho" w:hAnsi="Arial" w:cs="Arial"/>
          <w:b/>
          <w:sz w:val="22"/>
          <w:lang w:val="en-US"/>
        </w:rPr>
        <w:t xml:space="preserve"> common channel configuration (e.g. system information, RACH configuration, C-RNTI, etc)</w:t>
      </w:r>
      <w:r w:rsidRPr="00751908">
        <w:rPr>
          <w:rFonts w:ascii="Arial" w:eastAsia="Yu Mincho" w:hAnsi="Arial" w:cs="Arial"/>
          <w:b/>
          <w:sz w:val="22"/>
          <w:lang w:val="en-US"/>
        </w:rPr>
        <w:t xml:space="preserve"> </w:t>
      </w:r>
      <w:r>
        <w:rPr>
          <w:rFonts w:ascii="Arial" w:eastAsia="Yu Mincho" w:hAnsi="Arial" w:cs="Arial"/>
          <w:b/>
          <w:sz w:val="22"/>
          <w:lang w:val="en-US"/>
        </w:rPr>
        <w:t>for non-serving cell to support L1/L2 centric inter-cell mobility.</w:t>
      </w:r>
    </w:p>
    <w:p w:rsidR="00AC72EF" w:rsidRPr="00751908" w:rsidRDefault="00AC72EF" w:rsidP="00AC72EF">
      <w:pPr>
        <w:rPr>
          <w:rFonts w:ascii="Arial" w:eastAsiaTheme="minorEastAsia" w:hAnsi="Arial" w:cs="Arial"/>
          <w:lang w:val="en-US" w:eastAsia="ko-KR"/>
        </w:rPr>
      </w:pPr>
      <w:r w:rsidRPr="00751908">
        <w:rPr>
          <w:rFonts w:ascii="Arial" w:eastAsia="바탕체" w:hAnsi="Arial" w:cs="Arial"/>
          <w:b/>
          <w:sz w:val="22"/>
          <w:lang w:eastAsia="ko-KR"/>
        </w:rPr>
        <w:t>Observation</w:t>
      </w:r>
      <w:r w:rsidRPr="00751908">
        <w:rPr>
          <w:rFonts w:ascii="Arial" w:eastAsia="Yu Mincho" w:hAnsi="Arial" w:cs="Arial"/>
          <w:b/>
          <w:sz w:val="22"/>
          <w:lang w:val="en-US"/>
        </w:rPr>
        <w:t xml:space="preserve"> </w:t>
      </w:r>
      <w:r>
        <w:rPr>
          <w:rFonts w:ascii="Arial" w:eastAsia="Yu Mincho" w:hAnsi="Arial" w:cs="Arial"/>
          <w:b/>
          <w:sz w:val="22"/>
          <w:lang w:val="en-US"/>
        </w:rPr>
        <w:t xml:space="preserve">3: </w:t>
      </w:r>
      <w:r w:rsidRPr="00AC72EF">
        <w:rPr>
          <w:rFonts w:ascii="Arial" w:eastAsia="Yu Mincho" w:hAnsi="Arial" w:cs="Arial"/>
          <w:b/>
          <w:sz w:val="22"/>
          <w:lang w:val="en-US"/>
        </w:rPr>
        <w:t>Except for the intra-DU deployment, RAN2 expects the network inter-operability issues across different gNB vendors for real deployment scenarios (i.e. inter-node RRC signalin</w:t>
      </w:r>
      <w:r>
        <w:rPr>
          <w:rFonts w:ascii="Arial" w:eastAsia="Yu Mincho" w:hAnsi="Arial" w:cs="Arial"/>
          <w:b/>
          <w:sz w:val="22"/>
          <w:lang w:val="en-US"/>
        </w:rPr>
        <w:t>g/F1/F2 interface are required)</w:t>
      </w:r>
      <w:r w:rsidRPr="00AC72EF">
        <w:rPr>
          <w:rFonts w:ascii="Arial" w:eastAsia="Yu Mincho" w:hAnsi="Arial" w:cs="Arial"/>
          <w:b/>
          <w:sz w:val="22"/>
          <w:lang w:val="en-US"/>
        </w:rPr>
        <w:t xml:space="preserve"> </w:t>
      </w:r>
      <w:r>
        <w:rPr>
          <w:rFonts w:ascii="Arial" w:eastAsia="Yu Mincho" w:hAnsi="Arial" w:cs="Arial"/>
          <w:b/>
          <w:sz w:val="22"/>
          <w:lang w:val="en-US"/>
        </w:rPr>
        <w:t>to support L1/L2 centric inter-cell mobility.</w:t>
      </w:r>
    </w:p>
    <w:p w:rsidR="00A51CD2" w:rsidRPr="00430101" w:rsidRDefault="00AC72EF" w:rsidP="00A51CD2">
      <w:pPr>
        <w:rPr>
          <w:rFonts w:ascii="Arial" w:eastAsia="Yu Mincho" w:hAnsi="Arial" w:cs="Arial"/>
          <w:b/>
          <w:sz w:val="22"/>
          <w:lang w:val="en-US"/>
        </w:rPr>
      </w:pPr>
      <w:r>
        <w:rPr>
          <w:rFonts w:ascii="Arial" w:eastAsia="Yu Mincho" w:hAnsi="Arial" w:cs="Arial"/>
          <w:b/>
          <w:sz w:val="22"/>
          <w:lang w:val="en-US"/>
        </w:rPr>
        <w:t>Proposal</w:t>
      </w:r>
      <w:r w:rsidR="00A51CD2" w:rsidRPr="00430101">
        <w:rPr>
          <w:rFonts w:ascii="Arial" w:eastAsia="Yu Mincho" w:hAnsi="Arial" w:cs="Arial"/>
          <w:b/>
          <w:sz w:val="22"/>
          <w:lang w:val="en-US"/>
        </w:rPr>
        <w:t xml:space="preserve">: </w:t>
      </w:r>
      <w:r w:rsidR="009C2848">
        <w:rPr>
          <w:rFonts w:ascii="Arial" w:eastAsia="Yu Mincho" w:hAnsi="Arial" w:cs="Arial"/>
          <w:b/>
          <w:sz w:val="22"/>
          <w:lang w:val="en-US"/>
        </w:rPr>
        <w:t>RAN2 send Reply LS to RAN1 including the RAN2 understanding on</w:t>
      </w:r>
      <w:r w:rsidR="001F1087">
        <w:rPr>
          <w:rFonts w:ascii="Arial" w:eastAsia="Yu Mincho" w:hAnsi="Arial" w:cs="Arial"/>
          <w:b/>
          <w:sz w:val="22"/>
          <w:lang w:val="en-US"/>
        </w:rPr>
        <w:t xml:space="preserve"> </w:t>
      </w:r>
      <w:r>
        <w:rPr>
          <w:rFonts w:ascii="Arial" w:eastAsia="Yu Mincho" w:hAnsi="Arial" w:cs="Arial"/>
          <w:b/>
          <w:sz w:val="22"/>
          <w:lang w:val="en-US"/>
        </w:rPr>
        <w:t>L1/L2 centric inter-cell mobility issues.</w:t>
      </w:r>
    </w:p>
    <w:p w:rsidR="00343726" w:rsidRDefault="009431AD" w:rsidP="00343726">
      <w:pPr>
        <w:pStyle w:val="Heading1"/>
      </w:pPr>
      <w:r>
        <w:t>4</w:t>
      </w:r>
      <w:r w:rsidR="00FC385C">
        <w:t xml:space="preserve">. </w:t>
      </w:r>
      <w:r w:rsidR="00343726" w:rsidRPr="00030C79">
        <w:t>References</w:t>
      </w:r>
    </w:p>
    <w:p w:rsidR="00C000D4" w:rsidRPr="004E7404" w:rsidRDefault="004E7404" w:rsidP="004E7404">
      <w:pPr>
        <w:pStyle w:val="Reference"/>
        <w:rPr>
          <w:lang w:val="en-US"/>
        </w:rPr>
      </w:pPr>
      <w:r w:rsidRPr="004E7404">
        <w:rPr>
          <w:lang w:val="en-US"/>
        </w:rPr>
        <w:t>RP-202024</w:t>
      </w:r>
      <w:r>
        <w:rPr>
          <w:lang w:val="en-US"/>
        </w:rPr>
        <w:tab/>
      </w:r>
      <w:r w:rsidRPr="004E7404">
        <w:rPr>
          <w:lang w:val="en-US"/>
        </w:rPr>
        <w:t>Revised WID: Further enhancements on MIMO for NR</w:t>
      </w:r>
      <w:r>
        <w:rPr>
          <w:lang w:val="en-US"/>
        </w:rPr>
        <w:t>, Samsung</w:t>
      </w:r>
      <w:r w:rsidR="00C000D4" w:rsidRPr="004E7404">
        <w:rPr>
          <w:lang w:val="en-US"/>
        </w:rPr>
        <w:t>.</w:t>
      </w:r>
    </w:p>
    <w:p w:rsidR="00457B09" w:rsidRPr="004E7404" w:rsidRDefault="004E7404" w:rsidP="004E7404">
      <w:pPr>
        <w:pStyle w:val="Reference"/>
        <w:rPr>
          <w:lang w:val="en-US"/>
        </w:rPr>
      </w:pPr>
      <w:r w:rsidRPr="004E7404">
        <w:rPr>
          <w:rFonts w:eastAsia="맑은 고딕"/>
          <w:lang w:val="en-US"/>
        </w:rPr>
        <w:t>R1-2102248</w:t>
      </w:r>
      <w:r w:rsidR="002C4BC5" w:rsidRPr="004E7404">
        <w:rPr>
          <w:rFonts w:eastAsia="맑은 고딕"/>
          <w:lang w:val="en-US"/>
        </w:rPr>
        <w:tab/>
      </w:r>
      <w:r w:rsidRPr="004E7404">
        <w:t>LS on TCI State Update for L1/L2-Centric Inter-Cell Mobility, RAN1.</w:t>
      </w:r>
    </w:p>
    <w:p w:rsidR="00607856" w:rsidRPr="004E7404" w:rsidRDefault="00607856" w:rsidP="00457B09">
      <w:pPr>
        <w:pStyle w:val="Reference"/>
        <w:numPr>
          <w:ilvl w:val="0"/>
          <w:numId w:val="0"/>
        </w:numPr>
        <w:ind w:left="567"/>
        <w:rPr>
          <w:rFonts w:eastAsia="맑은 고딕"/>
          <w:lang w:eastAsia="ko-KR"/>
        </w:rPr>
      </w:pPr>
    </w:p>
    <w:sectPr w:rsidR="00607856" w:rsidRPr="004E74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393" w:rsidRDefault="00662393">
      <w:r>
        <w:separator/>
      </w:r>
    </w:p>
  </w:endnote>
  <w:endnote w:type="continuationSeparator" w:id="0">
    <w:p w:rsidR="00662393" w:rsidRDefault="0066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393" w:rsidRDefault="00662393">
      <w:r>
        <w:separator/>
      </w:r>
    </w:p>
  </w:footnote>
  <w:footnote w:type="continuationSeparator" w:id="0">
    <w:p w:rsidR="00662393" w:rsidRDefault="00662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7"/>
  </w:num>
  <w:num w:numId="4">
    <w:abstractNumId w:val="2"/>
  </w:num>
  <w:num w:numId="5">
    <w:abstractNumId w:val="0"/>
  </w:num>
  <w:num w:numId="6">
    <w:abstractNumId w:va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de-DE"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14"/>
    <w:rsid w:val="00001B58"/>
    <w:rsid w:val="00010A48"/>
    <w:rsid w:val="00012FC5"/>
    <w:rsid w:val="00021824"/>
    <w:rsid w:val="00022E4A"/>
    <w:rsid w:val="00023163"/>
    <w:rsid w:val="0002751E"/>
    <w:rsid w:val="000278EC"/>
    <w:rsid w:val="00030187"/>
    <w:rsid w:val="000317AB"/>
    <w:rsid w:val="000350F9"/>
    <w:rsid w:val="00040F90"/>
    <w:rsid w:val="00044C33"/>
    <w:rsid w:val="000463E7"/>
    <w:rsid w:val="0004771F"/>
    <w:rsid w:val="00050A59"/>
    <w:rsid w:val="00054BB9"/>
    <w:rsid w:val="000615F5"/>
    <w:rsid w:val="00061755"/>
    <w:rsid w:val="0006179E"/>
    <w:rsid w:val="0006322D"/>
    <w:rsid w:val="0006405F"/>
    <w:rsid w:val="0006434A"/>
    <w:rsid w:val="00065C9E"/>
    <w:rsid w:val="00065F5D"/>
    <w:rsid w:val="00072D31"/>
    <w:rsid w:val="00074513"/>
    <w:rsid w:val="000757F8"/>
    <w:rsid w:val="00076E4C"/>
    <w:rsid w:val="00084D7D"/>
    <w:rsid w:val="00087A8E"/>
    <w:rsid w:val="00091FEE"/>
    <w:rsid w:val="0009231A"/>
    <w:rsid w:val="0009406D"/>
    <w:rsid w:val="000A6394"/>
    <w:rsid w:val="000B1F74"/>
    <w:rsid w:val="000B3AC5"/>
    <w:rsid w:val="000B3D47"/>
    <w:rsid w:val="000B4193"/>
    <w:rsid w:val="000B465D"/>
    <w:rsid w:val="000B469E"/>
    <w:rsid w:val="000B4A9C"/>
    <w:rsid w:val="000B5AAE"/>
    <w:rsid w:val="000C038A"/>
    <w:rsid w:val="000C39B0"/>
    <w:rsid w:val="000C6598"/>
    <w:rsid w:val="000D0D85"/>
    <w:rsid w:val="000D35E7"/>
    <w:rsid w:val="000D69FA"/>
    <w:rsid w:val="000D6CBD"/>
    <w:rsid w:val="000E1B55"/>
    <w:rsid w:val="000E2913"/>
    <w:rsid w:val="000E33CF"/>
    <w:rsid w:val="000F11D4"/>
    <w:rsid w:val="000F571C"/>
    <w:rsid w:val="001031B2"/>
    <w:rsid w:val="00104544"/>
    <w:rsid w:val="00107586"/>
    <w:rsid w:val="0011067D"/>
    <w:rsid w:val="001178D1"/>
    <w:rsid w:val="0012012A"/>
    <w:rsid w:val="0012045C"/>
    <w:rsid w:val="001211B3"/>
    <w:rsid w:val="00122401"/>
    <w:rsid w:val="001242F9"/>
    <w:rsid w:val="00126AA0"/>
    <w:rsid w:val="00130B74"/>
    <w:rsid w:val="001317D9"/>
    <w:rsid w:val="001332DA"/>
    <w:rsid w:val="00135950"/>
    <w:rsid w:val="00141448"/>
    <w:rsid w:val="00143725"/>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6D6C"/>
    <w:rsid w:val="0018052F"/>
    <w:rsid w:val="00182254"/>
    <w:rsid w:val="00191141"/>
    <w:rsid w:val="00192C46"/>
    <w:rsid w:val="00196227"/>
    <w:rsid w:val="00196393"/>
    <w:rsid w:val="00197DFE"/>
    <w:rsid w:val="001A0858"/>
    <w:rsid w:val="001A12CE"/>
    <w:rsid w:val="001A1567"/>
    <w:rsid w:val="001A34FC"/>
    <w:rsid w:val="001A383B"/>
    <w:rsid w:val="001A671A"/>
    <w:rsid w:val="001A7B60"/>
    <w:rsid w:val="001A7E54"/>
    <w:rsid w:val="001B3970"/>
    <w:rsid w:val="001B4011"/>
    <w:rsid w:val="001B4CC7"/>
    <w:rsid w:val="001B76EB"/>
    <w:rsid w:val="001B7A65"/>
    <w:rsid w:val="001B7BE3"/>
    <w:rsid w:val="001C16DA"/>
    <w:rsid w:val="001C3FD0"/>
    <w:rsid w:val="001C4382"/>
    <w:rsid w:val="001C6643"/>
    <w:rsid w:val="001C71C9"/>
    <w:rsid w:val="001D26D1"/>
    <w:rsid w:val="001D2A9B"/>
    <w:rsid w:val="001D311C"/>
    <w:rsid w:val="001D3406"/>
    <w:rsid w:val="001D4063"/>
    <w:rsid w:val="001D44C0"/>
    <w:rsid w:val="001E0B0D"/>
    <w:rsid w:val="001E41F3"/>
    <w:rsid w:val="001E5EDC"/>
    <w:rsid w:val="001E6463"/>
    <w:rsid w:val="001E778F"/>
    <w:rsid w:val="001F1087"/>
    <w:rsid w:val="001F23A2"/>
    <w:rsid w:val="001F3248"/>
    <w:rsid w:val="001F42AC"/>
    <w:rsid w:val="001F5022"/>
    <w:rsid w:val="001F6B00"/>
    <w:rsid w:val="00210317"/>
    <w:rsid w:val="00212877"/>
    <w:rsid w:val="00213345"/>
    <w:rsid w:val="00214114"/>
    <w:rsid w:val="00215E6D"/>
    <w:rsid w:val="002163AE"/>
    <w:rsid w:val="002244EF"/>
    <w:rsid w:val="002253AC"/>
    <w:rsid w:val="00227F3C"/>
    <w:rsid w:val="0023324A"/>
    <w:rsid w:val="00234320"/>
    <w:rsid w:val="00241F99"/>
    <w:rsid w:val="00243B04"/>
    <w:rsid w:val="002445CF"/>
    <w:rsid w:val="00257797"/>
    <w:rsid w:val="0026004D"/>
    <w:rsid w:val="0026234F"/>
    <w:rsid w:val="0026293A"/>
    <w:rsid w:val="00262FE1"/>
    <w:rsid w:val="00263006"/>
    <w:rsid w:val="00266DCB"/>
    <w:rsid w:val="0027026E"/>
    <w:rsid w:val="00275D12"/>
    <w:rsid w:val="0027600F"/>
    <w:rsid w:val="00276F53"/>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6520"/>
    <w:rsid w:val="002976EC"/>
    <w:rsid w:val="00297EAD"/>
    <w:rsid w:val="002A01CC"/>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275A"/>
    <w:rsid w:val="002C4BC5"/>
    <w:rsid w:val="002C5DE3"/>
    <w:rsid w:val="002C68D2"/>
    <w:rsid w:val="002C7472"/>
    <w:rsid w:val="002C7723"/>
    <w:rsid w:val="002D0381"/>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F1579"/>
    <w:rsid w:val="002F16B8"/>
    <w:rsid w:val="002F37D3"/>
    <w:rsid w:val="002F3E59"/>
    <w:rsid w:val="002F4C3D"/>
    <w:rsid w:val="002F6C79"/>
    <w:rsid w:val="002F7982"/>
    <w:rsid w:val="00305409"/>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68AD"/>
    <w:rsid w:val="0033736D"/>
    <w:rsid w:val="003414D7"/>
    <w:rsid w:val="003427C0"/>
    <w:rsid w:val="00343726"/>
    <w:rsid w:val="00344856"/>
    <w:rsid w:val="00360231"/>
    <w:rsid w:val="003607ED"/>
    <w:rsid w:val="00360C05"/>
    <w:rsid w:val="003614AA"/>
    <w:rsid w:val="00367479"/>
    <w:rsid w:val="003719A4"/>
    <w:rsid w:val="003721D0"/>
    <w:rsid w:val="00372EE6"/>
    <w:rsid w:val="00373CA4"/>
    <w:rsid w:val="00381645"/>
    <w:rsid w:val="003831CB"/>
    <w:rsid w:val="003908ED"/>
    <w:rsid w:val="00394529"/>
    <w:rsid w:val="00397293"/>
    <w:rsid w:val="003A3B32"/>
    <w:rsid w:val="003A7C3B"/>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3C30"/>
    <w:rsid w:val="003D3E26"/>
    <w:rsid w:val="003D3EFF"/>
    <w:rsid w:val="003D68F9"/>
    <w:rsid w:val="003D7517"/>
    <w:rsid w:val="003E1A36"/>
    <w:rsid w:val="003E23A1"/>
    <w:rsid w:val="003E2A13"/>
    <w:rsid w:val="003E474C"/>
    <w:rsid w:val="003E67AB"/>
    <w:rsid w:val="003F45BD"/>
    <w:rsid w:val="003F4F5E"/>
    <w:rsid w:val="003F647F"/>
    <w:rsid w:val="003F71FB"/>
    <w:rsid w:val="003F75A9"/>
    <w:rsid w:val="00401174"/>
    <w:rsid w:val="004066F3"/>
    <w:rsid w:val="004071D0"/>
    <w:rsid w:val="00411CD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78E5"/>
    <w:rsid w:val="00437F8E"/>
    <w:rsid w:val="0044021C"/>
    <w:rsid w:val="004408A9"/>
    <w:rsid w:val="00441A23"/>
    <w:rsid w:val="00447590"/>
    <w:rsid w:val="0045016E"/>
    <w:rsid w:val="00452582"/>
    <w:rsid w:val="004546E9"/>
    <w:rsid w:val="004555BF"/>
    <w:rsid w:val="00455C61"/>
    <w:rsid w:val="00457B09"/>
    <w:rsid w:val="004601EC"/>
    <w:rsid w:val="00460711"/>
    <w:rsid w:val="00460D19"/>
    <w:rsid w:val="00461BED"/>
    <w:rsid w:val="00462C45"/>
    <w:rsid w:val="00465216"/>
    <w:rsid w:val="00467285"/>
    <w:rsid w:val="00472326"/>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75B7"/>
    <w:rsid w:val="004C41C7"/>
    <w:rsid w:val="004C4D87"/>
    <w:rsid w:val="004C51CA"/>
    <w:rsid w:val="004C6CA0"/>
    <w:rsid w:val="004C72A3"/>
    <w:rsid w:val="004C7E95"/>
    <w:rsid w:val="004D32C3"/>
    <w:rsid w:val="004D3464"/>
    <w:rsid w:val="004D39F2"/>
    <w:rsid w:val="004D5842"/>
    <w:rsid w:val="004D5E7B"/>
    <w:rsid w:val="004E1F03"/>
    <w:rsid w:val="004E3D19"/>
    <w:rsid w:val="004E5F09"/>
    <w:rsid w:val="004E7404"/>
    <w:rsid w:val="004E75C5"/>
    <w:rsid w:val="004F066D"/>
    <w:rsid w:val="004F08CB"/>
    <w:rsid w:val="004F4022"/>
    <w:rsid w:val="004F4AF4"/>
    <w:rsid w:val="004F642A"/>
    <w:rsid w:val="004F6DD2"/>
    <w:rsid w:val="004F744B"/>
    <w:rsid w:val="004F7A46"/>
    <w:rsid w:val="00500EF6"/>
    <w:rsid w:val="005011A1"/>
    <w:rsid w:val="00503949"/>
    <w:rsid w:val="005050B0"/>
    <w:rsid w:val="00511144"/>
    <w:rsid w:val="005132AC"/>
    <w:rsid w:val="0051580D"/>
    <w:rsid w:val="00516B4D"/>
    <w:rsid w:val="00516F06"/>
    <w:rsid w:val="005175D9"/>
    <w:rsid w:val="005210DE"/>
    <w:rsid w:val="005333BE"/>
    <w:rsid w:val="00535005"/>
    <w:rsid w:val="005411BB"/>
    <w:rsid w:val="0054176F"/>
    <w:rsid w:val="00543022"/>
    <w:rsid w:val="00553746"/>
    <w:rsid w:val="0055398C"/>
    <w:rsid w:val="00554537"/>
    <w:rsid w:val="005550DD"/>
    <w:rsid w:val="00555CC8"/>
    <w:rsid w:val="00562872"/>
    <w:rsid w:val="00565A55"/>
    <w:rsid w:val="005668C1"/>
    <w:rsid w:val="00566B41"/>
    <w:rsid w:val="00566D51"/>
    <w:rsid w:val="0056740A"/>
    <w:rsid w:val="00567A77"/>
    <w:rsid w:val="005703C4"/>
    <w:rsid w:val="00576F08"/>
    <w:rsid w:val="00577E7C"/>
    <w:rsid w:val="00580F14"/>
    <w:rsid w:val="00582666"/>
    <w:rsid w:val="00584984"/>
    <w:rsid w:val="0058603F"/>
    <w:rsid w:val="00586810"/>
    <w:rsid w:val="00592D74"/>
    <w:rsid w:val="00597EFB"/>
    <w:rsid w:val="005A0B20"/>
    <w:rsid w:val="005A3F1E"/>
    <w:rsid w:val="005A6D1E"/>
    <w:rsid w:val="005C2824"/>
    <w:rsid w:val="005C403B"/>
    <w:rsid w:val="005D0021"/>
    <w:rsid w:val="005D1748"/>
    <w:rsid w:val="005D37B4"/>
    <w:rsid w:val="005D5758"/>
    <w:rsid w:val="005D721D"/>
    <w:rsid w:val="005E05F9"/>
    <w:rsid w:val="005E2C44"/>
    <w:rsid w:val="005E3820"/>
    <w:rsid w:val="005E3983"/>
    <w:rsid w:val="005E4040"/>
    <w:rsid w:val="005E7B9F"/>
    <w:rsid w:val="005F0413"/>
    <w:rsid w:val="005F15C9"/>
    <w:rsid w:val="005F34BA"/>
    <w:rsid w:val="005F3F66"/>
    <w:rsid w:val="005F4997"/>
    <w:rsid w:val="005F6034"/>
    <w:rsid w:val="005F6E00"/>
    <w:rsid w:val="006003C4"/>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D68"/>
    <w:rsid w:val="00636ECD"/>
    <w:rsid w:val="00636FD5"/>
    <w:rsid w:val="006415D5"/>
    <w:rsid w:val="00642889"/>
    <w:rsid w:val="00647589"/>
    <w:rsid w:val="0066181C"/>
    <w:rsid w:val="00661E26"/>
    <w:rsid w:val="00662393"/>
    <w:rsid w:val="00665C87"/>
    <w:rsid w:val="00671D05"/>
    <w:rsid w:val="00677BBF"/>
    <w:rsid w:val="0068396D"/>
    <w:rsid w:val="006844B8"/>
    <w:rsid w:val="00685637"/>
    <w:rsid w:val="00686179"/>
    <w:rsid w:val="00687607"/>
    <w:rsid w:val="00691937"/>
    <w:rsid w:val="0069351E"/>
    <w:rsid w:val="00695808"/>
    <w:rsid w:val="00696A80"/>
    <w:rsid w:val="006A0DEA"/>
    <w:rsid w:val="006A3527"/>
    <w:rsid w:val="006A44BF"/>
    <w:rsid w:val="006A5A48"/>
    <w:rsid w:val="006A6570"/>
    <w:rsid w:val="006A762E"/>
    <w:rsid w:val="006A7BC8"/>
    <w:rsid w:val="006B0B19"/>
    <w:rsid w:val="006B3005"/>
    <w:rsid w:val="006B46FB"/>
    <w:rsid w:val="006B78EE"/>
    <w:rsid w:val="006C4AA0"/>
    <w:rsid w:val="006D0A98"/>
    <w:rsid w:val="006D36D3"/>
    <w:rsid w:val="006D4FA5"/>
    <w:rsid w:val="006D6EB8"/>
    <w:rsid w:val="006E1D8C"/>
    <w:rsid w:val="006E21FB"/>
    <w:rsid w:val="006E2D6C"/>
    <w:rsid w:val="006E4A59"/>
    <w:rsid w:val="006E4C0D"/>
    <w:rsid w:val="006E76E6"/>
    <w:rsid w:val="006E7E53"/>
    <w:rsid w:val="006F002F"/>
    <w:rsid w:val="006F1E19"/>
    <w:rsid w:val="006F1E38"/>
    <w:rsid w:val="006F287D"/>
    <w:rsid w:val="006F48D9"/>
    <w:rsid w:val="006F51DF"/>
    <w:rsid w:val="006F6FF7"/>
    <w:rsid w:val="007007EA"/>
    <w:rsid w:val="0070556D"/>
    <w:rsid w:val="00706572"/>
    <w:rsid w:val="00710117"/>
    <w:rsid w:val="007112BC"/>
    <w:rsid w:val="00711316"/>
    <w:rsid w:val="007179ED"/>
    <w:rsid w:val="007204DA"/>
    <w:rsid w:val="0072298B"/>
    <w:rsid w:val="007234CD"/>
    <w:rsid w:val="00723622"/>
    <w:rsid w:val="00723A9F"/>
    <w:rsid w:val="0072507F"/>
    <w:rsid w:val="0073145B"/>
    <w:rsid w:val="00731FE3"/>
    <w:rsid w:val="0073268B"/>
    <w:rsid w:val="00732A39"/>
    <w:rsid w:val="00732FC3"/>
    <w:rsid w:val="00733160"/>
    <w:rsid w:val="00737A61"/>
    <w:rsid w:val="00737B6C"/>
    <w:rsid w:val="00743C6B"/>
    <w:rsid w:val="00751908"/>
    <w:rsid w:val="007567C6"/>
    <w:rsid w:val="00761062"/>
    <w:rsid w:val="00761BD4"/>
    <w:rsid w:val="0076202F"/>
    <w:rsid w:val="0076329A"/>
    <w:rsid w:val="00765F5E"/>
    <w:rsid w:val="007701C3"/>
    <w:rsid w:val="007736BE"/>
    <w:rsid w:val="00777E9F"/>
    <w:rsid w:val="0078176A"/>
    <w:rsid w:val="00784059"/>
    <w:rsid w:val="0078608B"/>
    <w:rsid w:val="00792342"/>
    <w:rsid w:val="00792B3B"/>
    <w:rsid w:val="007A15DC"/>
    <w:rsid w:val="007A543C"/>
    <w:rsid w:val="007A5478"/>
    <w:rsid w:val="007B159F"/>
    <w:rsid w:val="007B1F08"/>
    <w:rsid w:val="007B209F"/>
    <w:rsid w:val="007B2534"/>
    <w:rsid w:val="007B358B"/>
    <w:rsid w:val="007B3CC5"/>
    <w:rsid w:val="007B415D"/>
    <w:rsid w:val="007B512A"/>
    <w:rsid w:val="007B53EC"/>
    <w:rsid w:val="007C2097"/>
    <w:rsid w:val="007C365A"/>
    <w:rsid w:val="007C459E"/>
    <w:rsid w:val="007C74E9"/>
    <w:rsid w:val="007C7EC7"/>
    <w:rsid w:val="007D36DC"/>
    <w:rsid w:val="007D6A07"/>
    <w:rsid w:val="007D7C06"/>
    <w:rsid w:val="007E1773"/>
    <w:rsid w:val="007E25F9"/>
    <w:rsid w:val="007E4ABD"/>
    <w:rsid w:val="007E625F"/>
    <w:rsid w:val="007E7EDC"/>
    <w:rsid w:val="007F0356"/>
    <w:rsid w:val="007F42E0"/>
    <w:rsid w:val="007F45EA"/>
    <w:rsid w:val="007F75CC"/>
    <w:rsid w:val="00800886"/>
    <w:rsid w:val="00802ADD"/>
    <w:rsid w:val="008061B7"/>
    <w:rsid w:val="0080664D"/>
    <w:rsid w:val="00807214"/>
    <w:rsid w:val="00810CD9"/>
    <w:rsid w:val="00813476"/>
    <w:rsid w:val="00813932"/>
    <w:rsid w:val="0081545C"/>
    <w:rsid w:val="00815F77"/>
    <w:rsid w:val="00816C03"/>
    <w:rsid w:val="00816EDB"/>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337B"/>
    <w:rsid w:val="00853552"/>
    <w:rsid w:val="008572BC"/>
    <w:rsid w:val="008614AC"/>
    <w:rsid w:val="00861F70"/>
    <w:rsid w:val="008626E7"/>
    <w:rsid w:val="00864D08"/>
    <w:rsid w:val="00865000"/>
    <w:rsid w:val="00870EE7"/>
    <w:rsid w:val="008713F2"/>
    <w:rsid w:val="0088173F"/>
    <w:rsid w:val="00882112"/>
    <w:rsid w:val="00882D17"/>
    <w:rsid w:val="00885213"/>
    <w:rsid w:val="00890D6C"/>
    <w:rsid w:val="008916BA"/>
    <w:rsid w:val="00891CDD"/>
    <w:rsid w:val="00894401"/>
    <w:rsid w:val="00895F55"/>
    <w:rsid w:val="008962C1"/>
    <w:rsid w:val="008A0AE0"/>
    <w:rsid w:val="008A1688"/>
    <w:rsid w:val="008A4495"/>
    <w:rsid w:val="008A47B5"/>
    <w:rsid w:val="008B23C4"/>
    <w:rsid w:val="008B4CAD"/>
    <w:rsid w:val="008B79B2"/>
    <w:rsid w:val="008C22D0"/>
    <w:rsid w:val="008C241A"/>
    <w:rsid w:val="008C3DF2"/>
    <w:rsid w:val="008C6069"/>
    <w:rsid w:val="008C7DF7"/>
    <w:rsid w:val="008D04B8"/>
    <w:rsid w:val="008D7671"/>
    <w:rsid w:val="008E7EFF"/>
    <w:rsid w:val="008F38C5"/>
    <w:rsid w:val="008F686C"/>
    <w:rsid w:val="0090321A"/>
    <w:rsid w:val="0090348B"/>
    <w:rsid w:val="009042AC"/>
    <w:rsid w:val="0091025C"/>
    <w:rsid w:val="00911181"/>
    <w:rsid w:val="00915132"/>
    <w:rsid w:val="00917785"/>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7C3A"/>
    <w:rsid w:val="0095481F"/>
    <w:rsid w:val="009552C5"/>
    <w:rsid w:val="009555D2"/>
    <w:rsid w:val="0096011F"/>
    <w:rsid w:val="009617F9"/>
    <w:rsid w:val="00961826"/>
    <w:rsid w:val="00964129"/>
    <w:rsid w:val="009657BC"/>
    <w:rsid w:val="00967E53"/>
    <w:rsid w:val="009722D5"/>
    <w:rsid w:val="009726C2"/>
    <w:rsid w:val="009777D9"/>
    <w:rsid w:val="00983EA2"/>
    <w:rsid w:val="00984181"/>
    <w:rsid w:val="00984E9A"/>
    <w:rsid w:val="00991B88"/>
    <w:rsid w:val="00991FEE"/>
    <w:rsid w:val="00992110"/>
    <w:rsid w:val="00995778"/>
    <w:rsid w:val="009973A7"/>
    <w:rsid w:val="009A030D"/>
    <w:rsid w:val="009A11B3"/>
    <w:rsid w:val="009A1F31"/>
    <w:rsid w:val="009A2D19"/>
    <w:rsid w:val="009A37A3"/>
    <w:rsid w:val="009A41D1"/>
    <w:rsid w:val="009A4C72"/>
    <w:rsid w:val="009A579D"/>
    <w:rsid w:val="009B14AC"/>
    <w:rsid w:val="009B4F9F"/>
    <w:rsid w:val="009C05D7"/>
    <w:rsid w:val="009C1F40"/>
    <w:rsid w:val="009C2367"/>
    <w:rsid w:val="009C2848"/>
    <w:rsid w:val="009C3EE2"/>
    <w:rsid w:val="009C5251"/>
    <w:rsid w:val="009C5ABF"/>
    <w:rsid w:val="009C5D11"/>
    <w:rsid w:val="009C68B1"/>
    <w:rsid w:val="009E3297"/>
    <w:rsid w:val="009E36DE"/>
    <w:rsid w:val="009E410F"/>
    <w:rsid w:val="009F1BF3"/>
    <w:rsid w:val="009F2334"/>
    <w:rsid w:val="009F4852"/>
    <w:rsid w:val="009F734F"/>
    <w:rsid w:val="00A009A1"/>
    <w:rsid w:val="00A027C0"/>
    <w:rsid w:val="00A02E3D"/>
    <w:rsid w:val="00A06EA8"/>
    <w:rsid w:val="00A11465"/>
    <w:rsid w:val="00A11B2A"/>
    <w:rsid w:val="00A12611"/>
    <w:rsid w:val="00A14529"/>
    <w:rsid w:val="00A2004F"/>
    <w:rsid w:val="00A219E3"/>
    <w:rsid w:val="00A246B6"/>
    <w:rsid w:val="00A257CD"/>
    <w:rsid w:val="00A263B5"/>
    <w:rsid w:val="00A26C94"/>
    <w:rsid w:val="00A275D0"/>
    <w:rsid w:val="00A336FD"/>
    <w:rsid w:val="00A34E5D"/>
    <w:rsid w:val="00A358FD"/>
    <w:rsid w:val="00A35AD1"/>
    <w:rsid w:val="00A375B5"/>
    <w:rsid w:val="00A37C4D"/>
    <w:rsid w:val="00A4302F"/>
    <w:rsid w:val="00A47BD0"/>
    <w:rsid w:val="00A47E70"/>
    <w:rsid w:val="00A51B68"/>
    <w:rsid w:val="00A51CD2"/>
    <w:rsid w:val="00A55A83"/>
    <w:rsid w:val="00A633DE"/>
    <w:rsid w:val="00A63ABF"/>
    <w:rsid w:val="00A67925"/>
    <w:rsid w:val="00A71545"/>
    <w:rsid w:val="00A71E6D"/>
    <w:rsid w:val="00A73649"/>
    <w:rsid w:val="00A7448A"/>
    <w:rsid w:val="00A74673"/>
    <w:rsid w:val="00A7671C"/>
    <w:rsid w:val="00A82415"/>
    <w:rsid w:val="00A84189"/>
    <w:rsid w:val="00A863C5"/>
    <w:rsid w:val="00A87C56"/>
    <w:rsid w:val="00A927DA"/>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71F"/>
    <w:rsid w:val="00AD4309"/>
    <w:rsid w:val="00AD5796"/>
    <w:rsid w:val="00AD773D"/>
    <w:rsid w:val="00AE34D5"/>
    <w:rsid w:val="00AE3667"/>
    <w:rsid w:val="00AE69E8"/>
    <w:rsid w:val="00AF3430"/>
    <w:rsid w:val="00AF3D0E"/>
    <w:rsid w:val="00AF4BC8"/>
    <w:rsid w:val="00AF5469"/>
    <w:rsid w:val="00AF6511"/>
    <w:rsid w:val="00AF70A3"/>
    <w:rsid w:val="00B04E14"/>
    <w:rsid w:val="00B10E37"/>
    <w:rsid w:val="00B13B1B"/>
    <w:rsid w:val="00B258BB"/>
    <w:rsid w:val="00B2628A"/>
    <w:rsid w:val="00B32C1A"/>
    <w:rsid w:val="00B3637F"/>
    <w:rsid w:val="00B36D21"/>
    <w:rsid w:val="00B37CD6"/>
    <w:rsid w:val="00B37F8B"/>
    <w:rsid w:val="00B4470E"/>
    <w:rsid w:val="00B508AE"/>
    <w:rsid w:val="00B51024"/>
    <w:rsid w:val="00B533B5"/>
    <w:rsid w:val="00B536A6"/>
    <w:rsid w:val="00B56BCB"/>
    <w:rsid w:val="00B64CC7"/>
    <w:rsid w:val="00B66E75"/>
    <w:rsid w:val="00B67B97"/>
    <w:rsid w:val="00B70F34"/>
    <w:rsid w:val="00B71599"/>
    <w:rsid w:val="00B76B68"/>
    <w:rsid w:val="00B865D2"/>
    <w:rsid w:val="00B86BAA"/>
    <w:rsid w:val="00B9322D"/>
    <w:rsid w:val="00B93B2C"/>
    <w:rsid w:val="00B96628"/>
    <w:rsid w:val="00B968C8"/>
    <w:rsid w:val="00B976F6"/>
    <w:rsid w:val="00BA27AE"/>
    <w:rsid w:val="00BA2BC1"/>
    <w:rsid w:val="00BA3EC5"/>
    <w:rsid w:val="00BA46C2"/>
    <w:rsid w:val="00BA49BB"/>
    <w:rsid w:val="00BA4FC6"/>
    <w:rsid w:val="00BA5358"/>
    <w:rsid w:val="00BB086E"/>
    <w:rsid w:val="00BB17DB"/>
    <w:rsid w:val="00BB4105"/>
    <w:rsid w:val="00BB4909"/>
    <w:rsid w:val="00BB5DFC"/>
    <w:rsid w:val="00BB7AFC"/>
    <w:rsid w:val="00BC0DAC"/>
    <w:rsid w:val="00BC2A1F"/>
    <w:rsid w:val="00BC5DF7"/>
    <w:rsid w:val="00BC65FE"/>
    <w:rsid w:val="00BD0A48"/>
    <w:rsid w:val="00BD279D"/>
    <w:rsid w:val="00BD3980"/>
    <w:rsid w:val="00BD4A5D"/>
    <w:rsid w:val="00BD503B"/>
    <w:rsid w:val="00BD5C84"/>
    <w:rsid w:val="00BD6BB8"/>
    <w:rsid w:val="00BD6EDC"/>
    <w:rsid w:val="00BD71CC"/>
    <w:rsid w:val="00BE2BCA"/>
    <w:rsid w:val="00BE3184"/>
    <w:rsid w:val="00BE64C4"/>
    <w:rsid w:val="00BE6D5A"/>
    <w:rsid w:val="00BE7D4E"/>
    <w:rsid w:val="00BF194A"/>
    <w:rsid w:val="00C000D4"/>
    <w:rsid w:val="00C01A9C"/>
    <w:rsid w:val="00C01B1B"/>
    <w:rsid w:val="00C02606"/>
    <w:rsid w:val="00C03627"/>
    <w:rsid w:val="00C1032E"/>
    <w:rsid w:val="00C21D0B"/>
    <w:rsid w:val="00C275B5"/>
    <w:rsid w:val="00C33CF9"/>
    <w:rsid w:val="00C33D32"/>
    <w:rsid w:val="00C345E2"/>
    <w:rsid w:val="00C37E41"/>
    <w:rsid w:val="00C4069C"/>
    <w:rsid w:val="00C45378"/>
    <w:rsid w:val="00C466A4"/>
    <w:rsid w:val="00C47EDE"/>
    <w:rsid w:val="00C50A24"/>
    <w:rsid w:val="00C50AF9"/>
    <w:rsid w:val="00C51A51"/>
    <w:rsid w:val="00C55EB0"/>
    <w:rsid w:val="00C57119"/>
    <w:rsid w:val="00C62054"/>
    <w:rsid w:val="00C655F7"/>
    <w:rsid w:val="00C6654E"/>
    <w:rsid w:val="00C67459"/>
    <w:rsid w:val="00C755CA"/>
    <w:rsid w:val="00C75975"/>
    <w:rsid w:val="00C84FE7"/>
    <w:rsid w:val="00C85546"/>
    <w:rsid w:val="00C85D57"/>
    <w:rsid w:val="00C865D1"/>
    <w:rsid w:val="00C9086D"/>
    <w:rsid w:val="00C93F7C"/>
    <w:rsid w:val="00C95985"/>
    <w:rsid w:val="00C95B06"/>
    <w:rsid w:val="00C97042"/>
    <w:rsid w:val="00CA09CB"/>
    <w:rsid w:val="00CA55EB"/>
    <w:rsid w:val="00CA5B7D"/>
    <w:rsid w:val="00CB4B0F"/>
    <w:rsid w:val="00CB52F2"/>
    <w:rsid w:val="00CB620B"/>
    <w:rsid w:val="00CB747E"/>
    <w:rsid w:val="00CB7676"/>
    <w:rsid w:val="00CC23AB"/>
    <w:rsid w:val="00CC2AB6"/>
    <w:rsid w:val="00CC5026"/>
    <w:rsid w:val="00CD35D4"/>
    <w:rsid w:val="00CD4ABC"/>
    <w:rsid w:val="00CD6893"/>
    <w:rsid w:val="00CD728F"/>
    <w:rsid w:val="00CD739C"/>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327AE"/>
    <w:rsid w:val="00D3469E"/>
    <w:rsid w:val="00D346C6"/>
    <w:rsid w:val="00D357F0"/>
    <w:rsid w:val="00D35AC2"/>
    <w:rsid w:val="00D41625"/>
    <w:rsid w:val="00D450EF"/>
    <w:rsid w:val="00D47542"/>
    <w:rsid w:val="00D47C53"/>
    <w:rsid w:val="00D52688"/>
    <w:rsid w:val="00D52BEC"/>
    <w:rsid w:val="00D5333C"/>
    <w:rsid w:val="00D54D4D"/>
    <w:rsid w:val="00D54E5C"/>
    <w:rsid w:val="00D57073"/>
    <w:rsid w:val="00D600E4"/>
    <w:rsid w:val="00D60284"/>
    <w:rsid w:val="00D6030A"/>
    <w:rsid w:val="00D611A1"/>
    <w:rsid w:val="00D62FA6"/>
    <w:rsid w:val="00D657A8"/>
    <w:rsid w:val="00D715BE"/>
    <w:rsid w:val="00D73356"/>
    <w:rsid w:val="00D7743C"/>
    <w:rsid w:val="00D81544"/>
    <w:rsid w:val="00D876F4"/>
    <w:rsid w:val="00D87CCF"/>
    <w:rsid w:val="00D87D9C"/>
    <w:rsid w:val="00D87EC4"/>
    <w:rsid w:val="00D95C69"/>
    <w:rsid w:val="00DA57EE"/>
    <w:rsid w:val="00DC1534"/>
    <w:rsid w:val="00DC1B54"/>
    <w:rsid w:val="00DC3270"/>
    <w:rsid w:val="00DC5316"/>
    <w:rsid w:val="00DC57A0"/>
    <w:rsid w:val="00DC6E9C"/>
    <w:rsid w:val="00DC7E2C"/>
    <w:rsid w:val="00DD1D36"/>
    <w:rsid w:val="00DD3DA3"/>
    <w:rsid w:val="00DD4580"/>
    <w:rsid w:val="00DD5200"/>
    <w:rsid w:val="00DD545C"/>
    <w:rsid w:val="00DD64EF"/>
    <w:rsid w:val="00DD6BF5"/>
    <w:rsid w:val="00DD7EDE"/>
    <w:rsid w:val="00DE34CF"/>
    <w:rsid w:val="00DE4920"/>
    <w:rsid w:val="00DE6AD3"/>
    <w:rsid w:val="00DE7245"/>
    <w:rsid w:val="00DE7D3E"/>
    <w:rsid w:val="00DF0E9E"/>
    <w:rsid w:val="00DF3F6A"/>
    <w:rsid w:val="00DF52D9"/>
    <w:rsid w:val="00DF5445"/>
    <w:rsid w:val="00DF68F5"/>
    <w:rsid w:val="00E02D54"/>
    <w:rsid w:val="00E07B77"/>
    <w:rsid w:val="00E105D0"/>
    <w:rsid w:val="00E109FB"/>
    <w:rsid w:val="00E10E20"/>
    <w:rsid w:val="00E14B77"/>
    <w:rsid w:val="00E23561"/>
    <w:rsid w:val="00E23A44"/>
    <w:rsid w:val="00E241D1"/>
    <w:rsid w:val="00E27F3A"/>
    <w:rsid w:val="00E3054B"/>
    <w:rsid w:val="00E31BAE"/>
    <w:rsid w:val="00E359E0"/>
    <w:rsid w:val="00E36015"/>
    <w:rsid w:val="00E432D4"/>
    <w:rsid w:val="00E453A7"/>
    <w:rsid w:val="00E45FA0"/>
    <w:rsid w:val="00E47EC1"/>
    <w:rsid w:val="00E526ED"/>
    <w:rsid w:val="00E52859"/>
    <w:rsid w:val="00E53D6B"/>
    <w:rsid w:val="00E55BFD"/>
    <w:rsid w:val="00E5654B"/>
    <w:rsid w:val="00E56A3C"/>
    <w:rsid w:val="00E573F3"/>
    <w:rsid w:val="00E60C18"/>
    <w:rsid w:val="00E65232"/>
    <w:rsid w:val="00E656E8"/>
    <w:rsid w:val="00E65A4B"/>
    <w:rsid w:val="00E65EC8"/>
    <w:rsid w:val="00E72EC0"/>
    <w:rsid w:val="00E74EC6"/>
    <w:rsid w:val="00E845B1"/>
    <w:rsid w:val="00E902AC"/>
    <w:rsid w:val="00E91126"/>
    <w:rsid w:val="00E913F2"/>
    <w:rsid w:val="00E95342"/>
    <w:rsid w:val="00E961BD"/>
    <w:rsid w:val="00E97219"/>
    <w:rsid w:val="00EA00D6"/>
    <w:rsid w:val="00EA1D90"/>
    <w:rsid w:val="00EA64A6"/>
    <w:rsid w:val="00EA736A"/>
    <w:rsid w:val="00EB25D1"/>
    <w:rsid w:val="00EB4575"/>
    <w:rsid w:val="00EB4C6B"/>
    <w:rsid w:val="00EC01CF"/>
    <w:rsid w:val="00EC113E"/>
    <w:rsid w:val="00EC4D42"/>
    <w:rsid w:val="00EC6AD7"/>
    <w:rsid w:val="00ED0232"/>
    <w:rsid w:val="00ED0A80"/>
    <w:rsid w:val="00ED22C0"/>
    <w:rsid w:val="00ED4C1D"/>
    <w:rsid w:val="00ED60C7"/>
    <w:rsid w:val="00ED738C"/>
    <w:rsid w:val="00EE0090"/>
    <w:rsid w:val="00EE3031"/>
    <w:rsid w:val="00EE4AFC"/>
    <w:rsid w:val="00EE7D7C"/>
    <w:rsid w:val="00EF1057"/>
    <w:rsid w:val="00EF223D"/>
    <w:rsid w:val="00F00132"/>
    <w:rsid w:val="00F03D63"/>
    <w:rsid w:val="00F059AE"/>
    <w:rsid w:val="00F07520"/>
    <w:rsid w:val="00F10E04"/>
    <w:rsid w:val="00F240C5"/>
    <w:rsid w:val="00F25D98"/>
    <w:rsid w:val="00F2657A"/>
    <w:rsid w:val="00F271C5"/>
    <w:rsid w:val="00F300FB"/>
    <w:rsid w:val="00F30A54"/>
    <w:rsid w:val="00F30A68"/>
    <w:rsid w:val="00F32227"/>
    <w:rsid w:val="00F35DDA"/>
    <w:rsid w:val="00F36D4A"/>
    <w:rsid w:val="00F40ECE"/>
    <w:rsid w:val="00F43CBE"/>
    <w:rsid w:val="00F43D5D"/>
    <w:rsid w:val="00F450AB"/>
    <w:rsid w:val="00F45E94"/>
    <w:rsid w:val="00F47144"/>
    <w:rsid w:val="00F50011"/>
    <w:rsid w:val="00F50788"/>
    <w:rsid w:val="00F5121D"/>
    <w:rsid w:val="00F524D6"/>
    <w:rsid w:val="00F57DC6"/>
    <w:rsid w:val="00F646B5"/>
    <w:rsid w:val="00F72017"/>
    <w:rsid w:val="00F72FAE"/>
    <w:rsid w:val="00F732EF"/>
    <w:rsid w:val="00F73E57"/>
    <w:rsid w:val="00F747A9"/>
    <w:rsid w:val="00F74E50"/>
    <w:rsid w:val="00F75A1A"/>
    <w:rsid w:val="00F8242F"/>
    <w:rsid w:val="00F85DB3"/>
    <w:rsid w:val="00F86EBA"/>
    <w:rsid w:val="00F9135C"/>
    <w:rsid w:val="00F91A97"/>
    <w:rsid w:val="00F95814"/>
    <w:rsid w:val="00F976F3"/>
    <w:rsid w:val="00FA1E42"/>
    <w:rsid w:val="00FA4826"/>
    <w:rsid w:val="00FA4992"/>
    <w:rsid w:val="00FA51CA"/>
    <w:rsid w:val="00FA72A5"/>
    <w:rsid w:val="00FB6386"/>
    <w:rsid w:val="00FC2153"/>
    <w:rsid w:val="00FC2499"/>
    <w:rsid w:val="00FC2735"/>
    <w:rsid w:val="00FC2E81"/>
    <w:rsid w:val="00FC385C"/>
    <w:rsid w:val="00FC6E2C"/>
    <w:rsid w:val="00FC77D0"/>
    <w:rsid w:val="00FD07ED"/>
    <w:rsid w:val="00FD53EB"/>
    <w:rsid w:val="00FD60FA"/>
    <w:rsid w:val="00FE6B78"/>
    <w:rsid w:val="00FF15FA"/>
    <w:rsid w:val="00FF18E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E94E22"/>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rsid w:val="00054BB9"/>
    <w:rPr>
      <w:rFonts w:ascii="Times New Roman" w:eastAsia="Times New Roman" w:hAnsi="Times New Roman"/>
    </w:rPr>
  </w:style>
  <w:style w:type="character" w:customStyle="1" w:styleId="PLChar">
    <w:name w:val="PL Char"/>
    <w:link w:val="PL"/>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semiHidden/>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바탕"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맑은 고딕" w:hAnsi="Arial" w:cs="Arial"/>
      <w:lang w:val="en-US" w:eastAsia="ko-KR"/>
    </w:rPr>
  </w:style>
  <w:style w:type="character" w:customStyle="1" w:styleId="ReferenceChar">
    <w:name w:val="Reference Char"/>
    <w:link w:val="Reference"/>
    <w:rsid w:val="00E27F3A"/>
    <w:rPr>
      <w:rFonts w:ascii="Arial" w:eastAsia="바탕"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맑은 고딕"/>
      <w:b/>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227BF-BD97-4A86-B3CB-DCC69083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CR4572r1 (R2-2102471)</cp:lastModifiedBy>
  <cp:revision>23</cp:revision>
  <cp:lastPrinted>2017-04-27T07:51:00Z</cp:lastPrinted>
  <dcterms:created xsi:type="dcterms:W3CDTF">2021-03-29T05:29:00Z</dcterms:created>
  <dcterms:modified xsi:type="dcterms:W3CDTF">2021-04-01T07:13:00Z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ies>
</file>